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17" w:rsidRPr="00F96D03" w:rsidRDefault="008E2C17" w:rsidP="0006013D">
      <w:pPr>
        <w:pStyle w:val="Heading1"/>
        <w:spacing w:after="240"/>
        <w:jc w:val="center"/>
        <w:rPr>
          <w:sz w:val="24"/>
          <w:szCs w:val="24"/>
        </w:rPr>
      </w:pPr>
    </w:p>
    <w:p w:rsidR="00301452" w:rsidRDefault="000374D8" w:rsidP="00121685">
      <w:pPr>
        <w:pStyle w:val="Heading1"/>
        <w:spacing w:after="240"/>
        <w:jc w:val="center"/>
      </w:pPr>
      <w:r>
        <w:t xml:space="preserve">The </w:t>
      </w:r>
      <w:r w:rsidR="00CF4D44">
        <w:t xml:space="preserve">Quality of </w:t>
      </w:r>
      <w:proofErr w:type="spellStart"/>
      <w:r w:rsidR="00CF4D44">
        <w:t>Worklife</w:t>
      </w:r>
      <w:proofErr w:type="spellEnd"/>
      <w:r>
        <w:t xml:space="preserve"> </w:t>
      </w:r>
      <w:r w:rsidR="0090324D">
        <w:t>of</w:t>
      </w:r>
      <w:r w:rsidR="00D21A52">
        <w:t xml:space="preserve"> </w:t>
      </w:r>
      <w:r>
        <w:t>Medical Laboratory Professionals</w:t>
      </w:r>
      <w:r w:rsidR="0006013D">
        <w:t xml:space="preserve"> in Canada</w:t>
      </w:r>
    </w:p>
    <w:p w:rsidR="00F96D03" w:rsidRPr="00C71203" w:rsidRDefault="00F96D03" w:rsidP="00F96D03">
      <w:pPr>
        <w:rPr>
          <w:rFonts w:ascii="Rockwell" w:hAnsi="Rockwell"/>
        </w:rPr>
      </w:pPr>
      <w:r w:rsidRPr="00C71203">
        <w:rPr>
          <w:rFonts w:ascii="Rockwell" w:hAnsi="Rockwell"/>
          <w:b/>
        </w:rPr>
        <w:t>Description:</w:t>
      </w:r>
      <w:r w:rsidRPr="00C71203">
        <w:rPr>
          <w:rFonts w:ascii="Rockwell" w:hAnsi="Rockwell"/>
        </w:rPr>
        <w:t xml:space="preserve"> A national review of the </w:t>
      </w:r>
      <w:r>
        <w:rPr>
          <w:rFonts w:ascii="Rockwell" w:hAnsi="Rockwell"/>
        </w:rPr>
        <w:t xml:space="preserve">quality of </w:t>
      </w:r>
      <w:proofErr w:type="spellStart"/>
      <w:r>
        <w:rPr>
          <w:rFonts w:ascii="Rockwell" w:hAnsi="Rockwell"/>
        </w:rPr>
        <w:t>worklife</w:t>
      </w:r>
      <w:proofErr w:type="spellEnd"/>
      <w:r>
        <w:rPr>
          <w:rFonts w:ascii="Rockwell" w:hAnsi="Rockwell"/>
        </w:rPr>
        <w:t xml:space="preserve"> </w:t>
      </w:r>
      <w:r w:rsidRPr="00C71203">
        <w:rPr>
          <w:rFonts w:ascii="Rockwell" w:hAnsi="Rockwell"/>
        </w:rPr>
        <w:t xml:space="preserve">of </w:t>
      </w:r>
      <w:r w:rsidR="00774701">
        <w:rPr>
          <w:rFonts w:ascii="Rockwell" w:hAnsi="Rockwell"/>
        </w:rPr>
        <w:t xml:space="preserve">employed </w:t>
      </w:r>
      <w:r w:rsidRPr="00C71203">
        <w:rPr>
          <w:rFonts w:ascii="Rockwell" w:hAnsi="Rockwell"/>
        </w:rPr>
        <w:t xml:space="preserve">medical laboratory professionals who are members of the </w:t>
      </w:r>
      <w:hyperlink r:id="rId9" w:history="1">
        <w:r w:rsidRPr="00FF1A11">
          <w:rPr>
            <w:rStyle w:val="Hyperlink"/>
            <w:rFonts w:ascii="Rockwell" w:hAnsi="Rockwell"/>
          </w:rPr>
          <w:t>Canadian Society for Medical Laboratory Science</w:t>
        </w:r>
      </w:hyperlink>
      <w:r w:rsidRPr="00C71203">
        <w:rPr>
          <w:rFonts w:ascii="Rockwell" w:hAnsi="Rockwell"/>
        </w:rPr>
        <w:t xml:space="preserve"> (CSMLS). These </w:t>
      </w:r>
      <w:hyperlink r:id="rId10" w:history="1">
        <w:r>
          <w:rPr>
            <w:rStyle w:val="Hyperlink"/>
            <w:rFonts w:ascii="Rockwell" w:hAnsi="Rockwell"/>
          </w:rPr>
          <w:t>medical laboratory professionals</w:t>
        </w:r>
      </w:hyperlink>
      <w:r w:rsidRPr="00C71203">
        <w:rPr>
          <w:rFonts w:ascii="Rockwell" w:hAnsi="Rockwell"/>
        </w:rPr>
        <w:t xml:space="preserve"> </w:t>
      </w:r>
      <w:r>
        <w:rPr>
          <w:rFonts w:ascii="Rockwell" w:hAnsi="Rockwell"/>
        </w:rPr>
        <w:t xml:space="preserve">(MLPs) include </w:t>
      </w:r>
      <w:r w:rsidRPr="00C71203">
        <w:rPr>
          <w:rFonts w:ascii="Rockwell" w:hAnsi="Rockwell"/>
        </w:rPr>
        <w:t xml:space="preserve">medical laboratory assistants/technicians (MLAs) and medical laboratory technologists (MLTs).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48"/>
        <w:gridCol w:w="1365"/>
        <w:gridCol w:w="1365"/>
        <w:gridCol w:w="1365"/>
        <w:gridCol w:w="1367"/>
        <w:gridCol w:w="1365"/>
        <w:gridCol w:w="1365"/>
      </w:tblGrid>
      <w:tr w:rsidR="0006013D" w:rsidRPr="0006013D" w:rsidTr="00F96D03">
        <w:tc>
          <w:tcPr>
            <w:tcW w:w="2083" w:type="pct"/>
            <w:shd w:val="clear" w:color="auto" w:fill="1C6B92"/>
          </w:tcPr>
          <w:p w:rsidR="00121685" w:rsidRPr="00121685" w:rsidRDefault="00121685" w:rsidP="00781C5A">
            <w:pPr>
              <w:rPr>
                <w:rFonts w:ascii="Rockwell" w:hAnsi="Rockwell"/>
                <w:color w:val="FFFFFF" w:themeColor="background1"/>
                <w:sz w:val="4"/>
                <w:szCs w:val="4"/>
              </w:rPr>
            </w:pPr>
          </w:p>
        </w:tc>
        <w:tc>
          <w:tcPr>
            <w:tcW w:w="972" w:type="pct"/>
            <w:gridSpan w:val="2"/>
            <w:shd w:val="clear" w:color="auto" w:fill="1C6B92"/>
          </w:tcPr>
          <w:p w:rsidR="00297BA0" w:rsidRPr="0006013D" w:rsidRDefault="00297BA0" w:rsidP="000374D8">
            <w:pPr>
              <w:jc w:val="center"/>
              <w:rPr>
                <w:rFonts w:ascii="Rockwell" w:hAnsi="Rockwell"/>
                <w:color w:val="FFFFFF" w:themeColor="background1"/>
              </w:rPr>
            </w:pPr>
            <w:r w:rsidRPr="0006013D">
              <w:rPr>
                <w:rFonts w:ascii="Rockwell" w:hAnsi="Rockwell"/>
                <w:color w:val="FFFFFF" w:themeColor="background1"/>
              </w:rPr>
              <w:t>All MLPs</w:t>
            </w:r>
          </w:p>
        </w:tc>
        <w:tc>
          <w:tcPr>
            <w:tcW w:w="973" w:type="pct"/>
            <w:gridSpan w:val="2"/>
            <w:shd w:val="clear" w:color="auto" w:fill="1C6B92"/>
          </w:tcPr>
          <w:p w:rsidR="00297BA0" w:rsidRPr="0006013D" w:rsidRDefault="00297BA0" w:rsidP="000374D8">
            <w:pPr>
              <w:jc w:val="center"/>
              <w:rPr>
                <w:rFonts w:ascii="Rockwell" w:hAnsi="Rockwell"/>
                <w:color w:val="FFFFFF" w:themeColor="background1"/>
              </w:rPr>
            </w:pPr>
            <w:r w:rsidRPr="0006013D">
              <w:rPr>
                <w:rFonts w:ascii="Rockwell" w:hAnsi="Rockwell"/>
                <w:color w:val="FFFFFF" w:themeColor="background1"/>
              </w:rPr>
              <w:t>MLT</w:t>
            </w:r>
          </w:p>
        </w:tc>
        <w:tc>
          <w:tcPr>
            <w:tcW w:w="973" w:type="pct"/>
            <w:gridSpan w:val="2"/>
            <w:shd w:val="clear" w:color="auto" w:fill="1C6B92"/>
          </w:tcPr>
          <w:p w:rsidR="00297BA0" w:rsidRPr="0006013D" w:rsidRDefault="00297BA0" w:rsidP="000374D8">
            <w:pPr>
              <w:jc w:val="center"/>
              <w:rPr>
                <w:rFonts w:ascii="Rockwell" w:hAnsi="Rockwell"/>
                <w:color w:val="FFFFFF" w:themeColor="background1"/>
              </w:rPr>
            </w:pPr>
            <w:r w:rsidRPr="0006013D">
              <w:rPr>
                <w:rFonts w:ascii="Rockwell" w:hAnsi="Rockwell"/>
                <w:color w:val="FFFFFF" w:themeColor="background1"/>
              </w:rPr>
              <w:t>MLA</w:t>
            </w:r>
          </w:p>
        </w:tc>
      </w:tr>
      <w:tr w:rsidR="0006013D" w:rsidRPr="0006013D" w:rsidTr="00F96D03">
        <w:tc>
          <w:tcPr>
            <w:tcW w:w="2083" w:type="pct"/>
            <w:shd w:val="clear" w:color="auto" w:fill="ACB9CA" w:themeFill="text2" w:themeFillTint="66"/>
          </w:tcPr>
          <w:p w:rsidR="00297BA0" w:rsidRPr="0006013D" w:rsidRDefault="00297BA0">
            <w:pPr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Survey Year</w:t>
            </w:r>
          </w:p>
        </w:tc>
        <w:tc>
          <w:tcPr>
            <w:tcW w:w="486" w:type="pct"/>
            <w:shd w:val="clear" w:color="auto" w:fill="ACB9CA" w:themeFill="text2" w:themeFillTint="66"/>
          </w:tcPr>
          <w:p w:rsidR="00297BA0" w:rsidRPr="0006013D" w:rsidRDefault="00297BA0" w:rsidP="000374D8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2016</w:t>
            </w:r>
          </w:p>
        </w:tc>
        <w:tc>
          <w:tcPr>
            <w:tcW w:w="486" w:type="pct"/>
            <w:shd w:val="clear" w:color="auto" w:fill="ACB9CA" w:themeFill="text2" w:themeFillTint="66"/>
          </w:tcPr>
          <w:p w:rsidR="00297BA0" w:rsidRPr="0006013D" w:rsidRDefault="00297BA0" w:rsidP="000374D8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2018</w:t>
            </w:r>
          </w:p>
        </w:tc>
        <w:tc>
          <w:tcPr>
            <w:tcW w:w="486" w:type="pct"/>
            <w:shd w:val="clear" w:color="auto" w:fill="ACB9CA" w:themeFill="text2" w:themeFillTint="66"/>
          </w:tcPr>
          <w:p w:rsidR="00297BA0" w:rsidRPr="0006013D" w:rsidRDefault="00297BA0" w:rsidP="000374D8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2016</w:t>
            </w:r>
          </w:p>
        </w:tc>
        <w:tc>
          <w:tcPr>
            <w:tcW w:w="486" w:type="pct"/>
            <w:shd w:val="clear" w:color="auto" w:fill="ACB9CA" w:themeFill="text2" w:themeFillTint="66"/>
          </w:tcPr>
          <w:p w:rsidR="00297BA0" w:rsidRPr="0006013D" w:rsidRDefault="00297BA0" w:rsidP="000374D8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2018</w:t>
            </w:r>
          </w:p>
        </w:tc>
        <w:tc>
          <w:tcPr>
            <w:tcW w:w="486" w:type="pct"/>
            <w:shd w:val="clear" w:color="auto" w:fill="ACB9CA" w:themeFill="text2" w:themeFillTint="66"/>
          </w:tcPr>
          <w:p w:rsidR="00297BA0" w:rsidRPr="0006013D" w:rsidRDefault="00297BA0" w:rsidP="000374D8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2016</w:t>
            </w:r>
          </w:p>
        </w:tc>
        <w:tc>
          <w:tcPr>
            <w:tcW w:w="486" w:type="pct"/>
            <w:shd w:val="clear" w:color="auto" w:fill="ACB9CA" w:themeFill="text2" w:themeFillTint="66"/>
          </w:tcPr>
          <w:p w:rsidR="00297BA0" w:rsidRPr="0006013D" w:rsidRDefault="00297BA0" w:rsidP="000374D8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2018</w:t>
            </w:r>
          </w:p>
        </w:tc>
      </w:tr>
      <w:tr w:rsidR="0038769A" w:rsidRPr="0006013D" w:rsidTr="00F96D03">
        <w:tc>
          <w:tcPr>
            <w:tcW w:w="2083" w:type="pct"/>
          </w:tcPr>
          <w:p w:rsidR="004239D8" w:rsidRPr="0006013D" w:rsidRDefault="00D21A52" w:rsidP="008E2C17">
            <w:pPr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My job lets me use my skills and abilities</w:t>
            </w:r>
          </w:p>
        </w:tc>
        <w:tc>
          <w:tcPr>
            <w:tcW w:w="486" w:type="pct"/>
          </w:tcPr>
          <w:p w:rsidR="00297BA0" w:rsidRPr="0006013D" w:rsidRDefault="008E2C17" w:rsidP="000374D8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90%</w:t>
            </w:r>
          </w:p>
        </w:tc>
        <w:tc>
          <w:tcPr>
            <w:tcW w:w="486" w:type="pct"/>
            <w:shd w:val="clear" w:color="auto" w:fill="FFC000" w:themeFill="accent4"/>
          </w:tcPr>
          <w:p w:rsidR="00297BA0" w:rsidRPr="0006013D" w:rsidRDefault="008E2C17" w:rsidP="000374D8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91%</w:t>
            </w:r>
          </w:p>
        </w:tc>
        <w:tc>
          <w:tcPr>
            <w:tcW w:w="486" w:type="pct"/>
          </w:tcPr>
          <w:p w:rsidR="00297BA0" w:rsidRPr="0006013D" w:rsidRDefault="008E2C17" w:rsidP="000374D8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91%</w:t>
            </w:r>
          </w:p>
        </w:tc>
        <w:tc>
          <w:tcPr>
            <w:tcW w:w="486" w:type="pct"/>
            <w:shd w:val="clear" w:color="auto" w:fill="FFC000" w:themeFill="accent4"/>
          </w:tcPr>
          <w:p w:rsidR="00297BA0" w:rsidRPr="0006013D" w:rsidRDefault="00D21A52" w:rsidP="000374D8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91%</w:t>
            </w:r>
          </w:p>
        </w:tc>
        <w:tc>
          <w:tcPr>
            <w:tcW w:w="486" w:type="pct"/>
          </w:tcPr>
          <w:p w:rsidR="00297BA0" w:rsidRPr="0006013D" w:rsidRDefault="008E2C17" w:rsidP="000374D8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80%</w:t>
            </w:r>
          </w:p>
        </w:tc>
        <w:tc>
          <w:tcPr>
            <w:tcW w:w="486" w:type="pct"/>
            <w:shd w:val="clear" w:color="auto" w:fill="70AD47" w:themeFill="accent6"/>
          </w:tcPr>
          <w:p w:rsidR="00297BA0" w:rsidRPr="0006013D" w:rsidRDefault="00D21A52" w:rsidP="000374D8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85%</w:t>
            </w:r>
          </w:p>
        </w:tc>
      </w:tr>
      <w:tr w:rsidR="0038769A" w:rsidRPr="0006013D" w:rsidTr="00F96D03">
        <w:tc>
          <w:tcPr>
            <w:tcW w:w="2083" w:type="pct"/>
          </w:tcPr>
          <w:p w:rsidR="004239D8" w:rsidRPr="0006013D" w:rsidRDefault="00D21A52" w:rsidP="008E2C17">
            <w:pPr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I have too much work to do everything well</w:t>
            </w:r>
          </w:p>
        </w:tc>
        <w:tc>
          <w:tcPr>
            <w:tcW w:w="486" w:type="pct"/>
          </w:tcPr>
          <w:p w:rsidR="00297BA0" w:rsidRPr="0006013D" w:rsidRDefault="008E2C17" w:rsidP="000374D8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58%</w:t>
            </w:r>
          </w:p>
        </w:tc>
        <w:tc>
          <w:tcPr>
            <w:tcW w:w="486" w:type="pct"/>
            <w:shd w:val="clear" w:color="auto" w:fill="FFC000" w:themeFill="accent4"/>
          </w:tcPr>
          <w:p w:rsidR="00297BA0" w:rsidRPr="0006013D" w:rsidRDefault="008E2C17" w:rsidP="000374D8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58%</w:t>
            </w:r>
          </w:p>
        </w:tc>
        <w:tc>
          <w:tcPr>
            <w:tcW w:w="486" w:type="pct"/>
          </w:tcPr>
          <w:p w:rsidR="00297BA0" w:rsidRPr="0006013D" w:rsidRDefault="008E2C17" w:rsidP="000374D8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59%</w:t>
            </w:r>
          </w:p>
        </w:tc>
        <w:tc>
          <w:tcPr>
            <w:tcW w:w="486" w:type="pct"/>
            <w:shd w:val="clear" w:color="auto" w:fill="FFC000" w:themeFill="accent4"/>
          </w:tcPr>
          <w:p w:rsidR="00297BA0" w:rsidRPr="0006013D" w:rsidRDefault="00D21A52" w:rsidP="000374D8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59%</w:t>
            </w:r>
          </w:p>
        </w:tc>
        <w:tc>
          <w:tcPr>
            <w:tcW w:w="486" w:type="pct"/>
          </w:tcPr>
          <w:p w:rsidR="00297BA0" w:rsidRPr="0006013D" w:rsidRDefault="008E2C17" w:rsidP="000374D8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48%</w:t>
            </w:r>
          </w:p>
        </w:tc>
        <w:tc>
          <w:tcPr>
            <w:tcW w:w="486" w:type="pct"/>
            <w:shd w:val="clear" w:color="auto" w:fill="C00000"/>
          </w:tcPr>
          <w:p w:rsidR="00297BA0" w:rsidRPr="0006013D" w:rsidRDefault="00D21A52" w:rsidP="000374D8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5</w:t>
            </w:r>
            <w:r w:rsidR="008E2C17">
              <w:rPr>
                <w:rFonts w:ascii="Rockwell" w:hAnsi="Rockwell"/>
              </w:rPr>
              <w:t>1</w:t>
            </w:r>
            <w:r w:rsidRPr="0006013D">
              <w:rPr>
                <w:rFonts w:ascii="Rockwell" w:hAnsi="Rockwell"/>
              </w:rPr>
              <w:t>%</w:t>
            </w:r>
          </w:p>
        </w:tc>
      </w:tr>
      <w:tr w:rsidR="0038769A" w:rsidRPr="0006013D" w:rsidTr="00F96D03">
        <w:tc>
          <w:tcPr>
            <w:tcW w:w="2083" w:type="pct"/>
          </w:tcPr>
          <w:p w:rsidR="00297BA0" w:rsidRPr="0006013D" w:rsidRDefault="00D21A52" w:rsidP="00297BA0">
            <w:pPr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At the place where I work, I am treated with respect</w:t>
            </w:r>
          </w:p>
        </w:tc>
        <w:tc>
          <w:tcPr>
            <w:tcW w:w="486" w:type="pct"/>
          </w:tcPr>
          <w:p w:rsidR="00297BA0" w:rsidRPr="0006013D" w:rsidRDefault="008E2C17" w:rsidP="000374D8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75%</w:t>
            </w:r>
          </w:p>
        </w:tc>
        <w:tc>
          <w:tcPr>
            <w:tcW w:w="486" w:type="pct"/>
            <w:shd w:val="clear" w:color="auto" w:fill="FFC000" w:themeFill="accent4"/>
          </w:tcPr>
          <w:p w:rsidR="00297BA0" w:rsidRPr="0006013D" w:rsidRDefault="008E2C17" w:rsidP="000374D8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77%</w:t>
            </w:r>
          </w:p>
        </w:tc>
        <w:tc>
          <w:tcPr>
            <w:tcW w:w="486" w:type="pct"/>
          </w:tcPr>
          <w:p w:rsidR="00297BA0" w:rsidRPr="0006013D" w:rsidRDefault="008E2C17" w:rsidP="000374D8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76%</w:t>
            </w:r>
          </w:p>
        </w:tc>
        <w:tc>
          <w:tcPr>
            <w:tcW w:w="486" w:type="pct"/>
            <w:shd w:val="clear" w:color="auto" w:fill="FFC000" w:themeFill="accent4"/>
          </w:tcPr>
          <w:p w:rsidR="00297BA0" w:rsidRPr="0006013D" w:rsidRDefault="00D21A52" w:rsidP="000374D8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76%</w:t>
            </w:r>
          </w:p>
        </w:tc>
        <w:tc>
          <w:tcPr>
            <w:tcW w:w="486" w:type="pct"/>
          </w:tcPr>
          <w:p w:rsidR="00297BA0" w:rsidRPr="0006013D" w:rsidRDefault="008E2C17" w:rsidP="000374D8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71%</w:t>
            </w:r>
          </w:p>
        </w:tc>
        <w:tc>
          <w:tcPr>
            <w:tcW w:w="486" w:type="pct"/>
            <w:shd w:val="clear" w:color="auto" w:fill="70AD47" w:themeFill="accent6"/>
          </w:tcPr>
          <w:p w:rsidR="00297BA0" w:rsidRPr="0006013D" w:rsidRDefault="00D21A52" w:rsidP="000374D8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84%</w:t>
            </w:r>
          </w:p>
        </w:tc>
      </w:tr>
      <w:tr w:rsidR="008E2C17" w:rsidRPr="0006013D" w:rsidTr="00F96D03">
        <w:tc>
          <w:tcPr>
            <w:tcW w:w="2083" w:type="pct"/>
          </w:tcPr>
          <w:p w:rsidR="00D21A52" w:rsidRPr="0006013D" w:rsidRDefault="00D21A52" w:rsidP="00297BA0">
            <w:pPr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I trust management at the place where I work</w:t>
            </w:r>
          </w:p>
        </w:tc>
        <w:tc>
          <w:tcPr>
            <w:tcW w:w="486" w:type="pct"/>
          </w:tcPr>
          <w:p w:rsidR="00D21A52" w:rsidRPr="0006013D" w:rsidRDefault="008E2C17" w:rsidP="000374D8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46%</w:t>
            </w:r>
          </w:p>
        </w:tc>
        <w:tc>
          <w:tcPr>
            <w:tcW w:w="486" w:type="pct"/>
            <w:shd w:val="clear" w:color="auto" w:fill="70AD47" w:themeFill="accent6"/>
          </w:tcPr>
          <w:p w:rsidR="00D21A52" w:rsidRPr="0006013D" w:rsidRDefault="008E2C17" w:rsidP="000374D8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52%</w:t>
            </w:r>
          </w:p>
        </w:tc>
        <w:tc>
          <w:tcPr>
            <w:tcW w:w="486" w:type="pct"/>
          </w:tcPr>
          <w:p w:rsidR="00D21A52" w:rsidRPr="0006013D" w:rsidRDefault="008E2C17" w:rsidP="000374D8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45%</w:t>
            </w:r>
          </w:p>
        </w:tc>
        <w:tc>
          <w:tcPr>
            <w:tcW w:w="486" w:type="pct"/>
            <w:shd w:val="clear" w:color="auto" w:fill="70AD47" w:themeFill="accent6"/>
          </w:tcPr>
          <w:p w:rsidR="00D21A52" w:rsidRPr="0006013D" w:rsidRDefault="00D21A52" w:rsidP="000374D8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51%</w:t>
            </w:r>
          </w:p>
        </w:tc>
        <w:tc>
          <w:tcPr>
            <w:tcW w:w="486" w:type="pct"/>
          </w:tcPr>
          <w:p w:rsidR="00D21A52" w:rsidRPr="0006013D" w:rsidRDefault="008E2C17" w:rsidP="000374D8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50%</w:t>
            </w:r>
          </w:p>
        </w:tc>
        <w:tc>
          <w:tcPr>
            <w:tcW w:w="486" w:type="pct"/>
            <w:shd w:val="clear" w:color="auto" w:fill="70AD47" w:themeFill="accent6"/>
          </w:tcPr>
          <w:p w:rsidR="00D21A52" w:rsidRPr="0006013D" w:rsidRDefault="00D21A52" w:rsidP="000374D8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59%</w:t>
            </w:r>
          </w:p>
        </w:tc>
      </w:tr>
      <w:tr w:rsidR="008E2C17" w:rsidRPr="0006013D" w:rsidTr="00F96D03">
        <w:tc>
          <w:tcPr>
            <w:tcW w:w="2083" w:type="pct"/>
          </w:tcPr>
          <w:p w:rsidR="00D21A52" w:rsidRPr="0006013D" w:rsidRDefault="00D21A52" w:rsidP="00297BA0">
            <w:pPr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The safety of workers is a high priority with management where I work</w:t>
            </w:r>
          </w:p>
        </w:tc>
        <w:tc>
          <w:tcPr>
            <w:tcW w:w="486" w:type="pct"/>
          </w:tcPr>
          <w:p w:rsidR="00D21A52" w:rsidRPr="0006013D" w:rsidRDefault="008E2C17" w:rsidP="000374D8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76%</w:t>
            </w:r>
          </w:p>
        </w:tc>
        <w:tc>
          <w:tcPr>
            <w:tcW w:w="486" w:type="pct"/>
            <w:shd w:val="clear" w:color="auto" w:fill="FFC000" w:themeFill="accent4"/>
          </w:tcPr>
          <w:p w:rsidR="00D21A52" w:rsidRPr="0006013D" w:rsidRDefault="008E2C17" w:rsidP="000374D8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75%</w:t>
            </w:r>
          </w:p>
        </w:tc>
        <w:tc>
          <w:tcPr>
            <w:tcW w:w="486" w:type="pct"/>
          </w:tcPr>
          <w:p w:rsidR="00D21A52" w:rsidRPr="0006013D" w:rsidRDefault="008E2C17" w:rsidP="000374D8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76%</w:t>
            </w:r>
          </w:p>
        </w:tc>
        <w:tc>
          <w:tcPr>
            <w:tcW w:w="486" w:type="pct"/>
            <w:shd w:val="clear" w:color="auto" w:fill="FFC000" w:themeFill="accent4"/>
          </w:tcPr>
          <w:p w:rsidR="00D21A52" w:rsidRPr="0006013D" w:rsidRDefault="000C4CBA" w:rsidP="000374D8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75%</w:t>
            </w:r>
          </w:p>
        </w:tc>
        <w:tc>
          <w:tcPr>
            <w:tcW w:w="486" w:type="pct"/>
          </w:tcPr>
          <w:p w:rsidR="00D21A52" w:rsidRPr="0006013D" w:rsidRDefault="008E2C17" w:rsidP="000374D8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73%</w:t>
            </w:r>
          </w:p>
        </w:tc>
        <w:tc>
          <w:tcPr>
            <w:tcW w:w="486" w:type="pct"/>
            <w:shd w:val="clear" w:color="auto" w:fill="70AD47" w:themeFill="accent6"/>
          </w:tcPr>
          <w:p w:rsidR="00D21A52" w:rsidRPr="0006013D" w:rsidRDefault="000C4CBA" w:rsidP="000374D8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81%</w:t>
            </w:r>
          </w:p>
        </w:tc>
      </w:tr>
      <w:tr w:rsidR="008E2C17" w:rsidRPr="0006013D" w:rsidTr="00F96D03">
        <w:tc>
          <w:tcPr>
            <w:tcW w:w="2083" w:type="pct"/>
          </w:tcPr>
          <w:p w:rsidR="000C4CBA" w:rsidRPr="0006013D" w:rsidRDefault="000C4CBA" w:rsidP="00297BA0">
            <w:pPr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There are no significant compromises or shortcuts taken when worker safety is at stake</w:t>
            </w:r>
          </w:p>
        </w:tc>
        <w:tc>
          <w:tcPr>
            <w:tcW w:w="486" w:type="pct"/>
          </w:tcPr>
          <w:p w:rsidR="000C4CBA" w:rsidRPr="0006013D" w:rsidRDefault="008E2C17" w:rsidP="000374D8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76%</w:t>
            </w:r>
          </w:p>
        </w:tc>
        <w:tc>
          <w:tcPr>
            <w:tcW w:w="486" w:type="pct"/>
            <w:shd w:val="clear" w:color="auto" w:fill="FFC000" w:themeFill="accent4"/>
          </w:tcPr>
          <w:p w:rsidR="000C4CBA" w:rsidRPr="0006013D" w:rsidRDefault="008E2C17" w:rsidP="000374D8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78%</w:t>
            </w:r>
          </w:p>
        </w:tc>
        <w:tc>
          <w:tcPr>
            <w:tcW w:w="486" w:type="pct"/>
          </w:tcPr>
          <w:p w:rsidR="000C4CBA" w:rsidRPr="0006013D" w:rsidRDefault="008E2C17" w:rsidP="000374D8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75%</w:t>
            </w:r>
          </w:p>
        </w:tc>
        <w:tc>
          <w:tcPr>
            <w:tcW w:w="486" w:type="pct"/>
            <w:shd w:val="clear" w:color="auto" w:fill="FFC000" w:themeFill="accent4"/>
          </w:tcPr>
          <w:p w:rsidR="000C4CBA" w:rsidRPr="0006013D" w:rsidRDefault="000C4CBA" w:rsidP="000374D8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78%</w:t>
            </w:r>
          </w:p>
        </w:tc>
        <w:tc>
          <w:tcPr>
            <w:tcW w:w="486" w:type="pct"/>
          </w:tcPr>
          <w:p w:rsidR="000C4CBA" w:rsidRPr="0006013D" w:rsidRDefault="008E2C17" w:rsidP="000374D8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76%</w:t>
            </w:r>
          </w:p>
        </w:tc>
        <w:tc>
          <w:tcPr>
            <w:tcW w:w="486" w:type="pct"/>
            <w:shd w:val="clear" w:color="auto" w:fill="70AD47" w:themeFill="accent6"/>
          </w:tcPr>
          <w:p w:rsidR="000C4CBA" w:rsidRPr="0006013D" w:rsidRDefault="000C4CBA" w:rsidP="000374D8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81%</w:t>
            </w:r>
          </w:p>
        </w:tc>
      </w:tr>
    </w:tbl>
    <w:p w:rsidR="00073F69" w:rsidRPr="008E2C17" w:rsidRDefault="008E2C17">
      <w:pPr>
        <w:rPr>
          <w:rFonts w:ascii="Rockwell" w:hAnsi="Rockwell"/>
          <w:i/>
        </w:rPr>
      </w:pPr>
      <w:r w:rsidRPr="008E2C17">
        <w:rPr>
          <w:rFonts w:ascii="Rockwell" w:hAnsi="Rockwell"/>
          <w:i/>
        </w:rPr>
        <w:t xml:space="preserve">*All </w:t>
      </w:r>
      <w:r>
        <w:rPr>
          <w:rFonts w:ascii="Rockwell" w:hAnsi="Rockwell"/>
          <w:i/>
        </w:rPr>
        <w:t>values represent</w:t>
      </w:r>
      <w:r w:rsidR="006548B6">
        <w:rPr>
          <w:rFonts w:ascii="Rockwell" w:hAnsi="Rockwell"/>
          <w:i/>
        </w:rPr>
        <w:t xml:space="preserve"> the</w:t>
      </w:r>
      <w:r>
        <w:rPr>
          <w:rFonts w:ascii="Rockwell" w:hAnsi="Rockwell"/>
          <w:i/>
        </w:rPr>
        <w:t xml:space="preserve"> </w:t>
      </w:r>
      <w:r w:rsidRPr="008E2C17">
        <w:rPr>
          <w:rFonts w:ascii="Rockwell" w:hAnsi="Rockwell"/>
          <w:i/>
        </w:rPr>
        <w:t>percent</w:t>
      </w:r>
      <w:r w:rsidR="006548B6">
        <w:rPr>
          <w:rFonts w:ascii="Rockwell" w:hAnsi="Rockwell"/>
          <w:i/>
        </w:rPr>
        <w:t>age of</w:t>
      </w:r>
      <w:r w:rsidRPr="008E2C17">
        <w:rPr>
          <w:rFonts w:ascii="Rockwell" w:hAnsi="Rockwell"/>
          <w:i/>
        </w:rPr>
        <w:t xml:space="preserve"> positive </w:t>
      </w:r>
      <w:r>
        <w:rPr>
          <w:rFonts w:ascii="Rockwell" w:hAnsi="Rockwell"/>
          <w:i/>
        </w:rPr>
        <w:t xml:space="preserve">responses </w:t>
      </w:r>
      <w:r w:rsidRPr="008E2C17">
        <w:rPr>
          <w:rFonts w:ascii="Rockwell" w:hAnsi="Rockwell"/>
          <w:i/>
        </w:rPr>
        <w:t>(agree to strongly agree)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48"/>
        <w:gridCol w:w="1365"/>
        <w:gridCol w:w="1365"/>
        <w:gridCol w:w="1365"/>
        <w:gridCol w:w="1367"/>
        <w:gridCol w:w="1365"/>
        <w:gridCol w:w="1365"/>
      </w:tblGrid>
      <w:tr w:rsidR="0006013D" w:rsidRPr="0006013D" w:rsidTr="00F96D03">
        <w:tc>
          <w:tcPr>
            <w:tcW w:w="2083" w:type="pct"/>
            <w:shd w:val="clear" w:color="auto" w:fill="1C6B92"/>
          </w:tcPr>
          <w:p w:rsidR="00121685" w:rsidRPr="00121685" w:rsidRDefault="00121685" w:rsidP="00121685">
            <w:pPr>
              <w:rPr>
                <w:rFonts w:ascii="Rockwell" w:hAnsi="Rockwel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72" w:type="pct"/>
            <w:gridSpan w:val="2"/>
            <w:shd w:val="clear" w:color="auto" w:fill="1C6B92"/>
          </w:tcPr>
          <w:p w:rsidR="0006013D" w:rsidRPr="0006013D" w:rsidRDefault="0006013D" w:rsidP="00714623">
            <w:pPr>
              <w:jc w:val="center"/>
              <w:rPr>
                <w:rFonts w:ascii="Rockwell" w:hAnsi="Rockwell"/>
                <w:color w:val="FFFFFF" w:themeColor="background1"/>
              </w:rPr>
            </w:pPr>
            <w:r w:rsidRPr="0006013D">
              <w:rPr>
                <w:rFonts w:ascii="Rockwell" w:hAnsi="Rockwell"/>
                <w:color w:val="FFFFFF" w:themeColor="background1"/>
              </w:rPr>
              <w:t>All MLPs</w:t>
            </w:r>
          </w:p>
        </w:tc>
        <w:tc>
          <w:tcPr>
            <w:tcW w:w="973" w:type="pct"/>
            <w:gridSpan w:val="2"/>
            <w:shd w:val="clear" w:color="auto" w:fill="1C6B92"/>
          </w:tcPr>
          <w:p w:rsidR="0006013D" w:rsidRPr="0006013D" w:rsidRDefault="0006013D" w:rsidP="00714623">
            <w:pPr>
              <w:jc w:val="center"/>
              <w:rPr>
                <w:rFonts w:ascii="Rockwell" w:hAnsi="Rockwell"/>
                <w:color w:val="FFFFFF" w:themeColor="background1"/>
              </w:rPr>
            </w:pPr>
            <w:r w:rsidRPr="0006013D">
              <w:rPr>
                <w:rFonts w:ascii="Rockwell" w:hAnsi="Rockwell"/>
                <w:color w:val="FFFFFF" w:themeColor="background1"/>
              </w:rPr>
              <w:t>MLT</w:t>
            </w:r>
          </w:p>
        </w:tc>
        <w:tc>
          <w:tcPr>
            <w:tcW w:w="973" w:type="pct"/>
            <w:gridSpan w:val="2"/>
            <w:shd w:val="clear" w:color="auto" w:fill="1C6B92"/>
          </w:tcPr>
          <w:p w:rsidR="0006013D" w:rsidRPr="0006013D" w:rsidRDefault="0006013D" w:rsidP="00714623">
            <w:pPr>
              <w:jc w:val="center"/>
              <w:rPr>
                <w:rFonts w:ascii="Rockwell" w:hAnsi="Rockwell"/>
                <w:color w:val="FFFFFF" w:themeColor="background1"/>
              </w:rPr>
            </w:pPr>
            <w:r w:rsidRPr="0006013D">
              <w:rPr>
                <w:rFonts w:ascii="Rockwell" w:hAnsi="Rockwell"/>
                <w:color w:val="FFFFFF" w:themeColor="background1"/>
              </w:rPr>
              <w:t>MLA</w:t>
            </w:r>
          </w:p>
        </w:tc>
      </w:tr>
      <w:tr w:rsidR="0006013D" w:rsidRPr="0006013D" w:rsidTr="00F96D03">
        <w:tc>
          <w:tcPr>
            <w:tcW w:w="2083" w:type="pct"/>
            <w:shd w:val="clear" w:color="auto" w:fill="ACB9CA" w:themeFill="text2" w:themeFillTint="66"/>
          </w:tcPr>
          <w:p w:rsidR="0006013D" w:rsidRPr="0006013D" w:rsidRDefault="0006013D" w:rsidP="00714623">
            <w:pPr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Survey Year</w:t>
            </w:r>
          </w:p>
        </w:tc>
        <w:tc>
          <w:tcPr>
            <w:tcW w:w="486" w:type="pct"/>
            <w:shd w:val="clear" w:color="auto" w:fill="ACB9CA" w:themeFill="text2" w:themeFillTint="66"/>
          </w:tcPr>
          <w:p w:rsidR="0006013D" w:rsidRPr="0006013D" w:rsidRDefault="0006013D" w:rsidP="00714623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2016</w:t>
            </w:r>
          </w:p>
        </w:tc>
        <w:tc>
          <w:tcPr>
            <w:tcW w:w="486" w:type="pct"/>
            <w:shd w:val="clear" w:color="auto" w:fill="ACB9CA" w:themeFill="text2" w:themeFillTint="66"/>
          </w:tcPr>
          <w:p w:rsidR="0006013D" w:rsidRPr="0006013D" w:rsidRDefault="0006013D" w:rsidP="00714623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2018</w:t>
            </w:r>
          </w:p>
        </w:tc>
        <w:tc>
          <w:tcPr>
            <w:tcW w:w="486" w:type="pct"/>
            <w:shd w:val="clear" w:color="auto" w:fill="ACB9CA" w:themeFill="text2" w:themeFillTint="66"/>
          </w:tcPr>
          <w:p w:rsidR="0006013D" w:rsidRPr="0006013D" w:rsidRDefault="0006013D" w:rsidP="00714623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2016</w:t>
            </w:r>
          </w:p>
        </w:tc>
        <w:tc>
          <w:tcPr>
            <w:tcW w:w="486" w:type="pct"/>
            <w:shd w:val="clear" w:color="auto" w:fill="ACB9CA" w:themeFill="text2" w:themeFillTint="66"/>
          </w:tcPr>
          <w:p w:rsidR="0006013D" w:rsidRPr="0006013D" w:rsidRDefault="0006013D" w:rsidP="00714623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2018</w:t>
            </w:r>
          </w:p>
        </w:tc>
        <w:tc>
          <w:tcPr>
            <w:tcW w:w="486" w:type="pct"/>
            <w:shd w:val="clear" w:color="auto" w:fill="ACB9CA" w:themeFill="text2" w:themeFillTint="66"/>
          </w:tcPr>
          <w:p w:rsidR="0006013D" w:rsidRPr="0006013D" w:rsidRDefault="0006013D" w:rsidP="00714623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2016</w:t>
            </w:r>
          </w:p>
        </w:tc>
        <w:tc>
          <w:tcPr>
            <w:tcW w:w="486" w:type="pct"/>
            <w:shd w:val="clear" w:color="auto" w:fill="ACB9CA" w:themeFill="text2" w:themeFillTint="66"/>
          </w:tcPr>
          <w:p w:rsidR="0006013D" w:rsidRPr="0006013D" w:rsidRDefault="0006013D" w:rsidP="00714623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2018</w:t>
            </w:r>
          </w:p>
        </w:tc>
      </w:tr>
      <w:tr w:rsidR="0006013D" w:rsidRPr="0006013D" w:rsidTr="00F96D03">
        <w:tc>
          <w:tcPr>
            <w:tcW w:w="2083" w:type="pct"/>
          </w:tcPr>
          <w:p w:rsidR="0006013D" w:rsidRDefault="0006013D" w:rsidP="00714623">
            <w:pPr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How often do you find your work stressful?</w:t>
            </w:r>
          </w:p>
          <w:p w:rsidR="004239D8" w:rsidRPr="0006013D" w:rsidRDefault="004239D8" w:rsidP="00714623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(often or always)</w:t>
            </w:r>
          </w:p>
        </w:tc>
        <w:tc>
          <w:tcPr>
            <w:tcW w:w="486" w:type="pct"/>
          </w:tcPr>
          <w:p w:rsidR="0006013D" w:rsidRPr="0006013D" w:rsidRDefault="00111FB1" w:rsidP="00714623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57%</w:t>
            </w:r>
          </w:p>
        </w:tc>
        <w:tc>
          <w:tcPr>
            <w:tcW w:w="486" w:type="pct"/>
            <w:shd w:val="clear" w:color="auto" w:fill="FFC000" w:themeFill="accent4"/>
          </w:tcPr>
          <w:p w:rsidR="0006013D" w:rsidRPr="0006013D" w:rsidRDefault="00111FB1" w:rsidP="00714623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55%</w:t>
            </w:r>
          </w:p>
        </w:tc>
        <w:tc>
          <w:tcPr>
            <w:tcW w:w="486" w:type="pct"/>
          </w:tcPr>
          <w:p w:rsidR="0006013D" w:rsidRPr="0006013D" w:rsidRDefault="00111FB1" w:rsidP="00714623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57%</w:t>
            </w:r>
          </w:p>
        </w:tc>
        <w:tc>
          <w:tcPr>
            <w:tcW w:w="486" w:type="pct"/>
            <w:shd w:val="clear" w:color="auto" w:fill="FFC000" w:themeFill="accent4"/>
          </w:tcPr>
          <w:p w:rsidR="0006013D" w:rsidRPr="0006013D" w:rsidRDefault="0006013D" w:rsidP="00714623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5</w:t>
            </w:r>
            <w:r w:rsidR="00111FB1">
              <w:rPr>
                <w:rFonts w:ascii="Rockwell" w:hAnsi="Rockwell"/>
              </w:rPr>
              <w:t>5</w:t>
            </w:r>
            <w:r w:rsidRPr="0006013D">
              <w:rPr>
                <w:rFonts w:ascii="Rockwell" w:hAnsi="Rockwell"/>
              </w:rPr>
              <w:t>%</w:t>
            </w:r>
          </w:p>
        </w:tc>
        <w:tc>
          <w:tcPr>
            <w:tcW w:w="486" w:type="pct"/>
          </w:tcPr>
          <w:p w:rsidR="0006013D" w:rsidRPr="0006013D" w:rsidRDefault="00111FB1" w:rsidP="004239D8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56%</w:t>
            </w:r>
          </w:p>
        </w:tc>
        <w:tc>
          <w:tcPr>
            <w:tcW w:w="486" w:type="pct"/>
            <w:shd w:val="clear" w:color="auto" w:fill="70AD47" w:themeFill="accent6"/>
          </w:tcPr>
          <w:p w:rsidR="0006013D" w:rsidRPr="0006013D" w:rsidRDefault="00111FB1" w:rsidP="00714623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5</w:t>
            </w:r>
            <w:r w:rsidR="0006013D" w:rsidRPr="0006013D">
              <w:rPr>
                <w:rFonts w:ascii="Rockwell" w:hAnsi="Rockwell"/>
              </w:rPr>
              <w:t>0%</w:t>
            </w:r>
          </w:p>
        </w:tc>
      </w:tr>
      <w:tr w:rsidR="0006013D" w:rsidRPr="0006013D" w:rsidTr="00F96D03">
        <w:tc>
          <w:tcPr>
            <w:tcW w:w="2083" w:type="pct"/>
          </w:tcPr>
          <w:p w:rsidR="004239D8" w:rsidRPr="0006013D" w:rsidRDefault="0006013D" w:rsidP="004239D8">
            <w:pPr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Do you have access to stress management or stress reduction programs at your current workplace?</w:t>
            </w:r>
            <w:r w:rsidR="004239D8">
              <w:rPr>
                <w:rFonts w:ascii="Rockwell" w:hAnsi="Rockwell"/>
              </w:rPr>
              <w:t xml:space="preserve"> (no or unsure)</w:t>
            </w:r>
          </w:p>
        </w:tc>
        <w:tc>
          <w:tcPr>
            <w:tcW w:w="486" w:type="pct"/>
          </w:tcPr>
          <w:p w:rsidR="0006013D" w:rsidRPr="0006013D" w:rsidRDefault="00111FB1" w:rsidP="00714623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61%</w:t>
            </w:r>
          </w:p>
        </w:tc>
        <w:tc>
          <w:tcPr>
            <w:tcW w:w="486" w:type="pct"/>
            <w:shd w:val="clear" w:color="auto" w:fill="FFC000" w:themeFill="accent4"/>
          </w:tcPr>
          <w:p w:rsidR="0006013D" w:rsidRPr="0006013D" w:rsidRDefault="00111FB1" w:rsidP="00714623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62%</w:t>
            </w:r>
          </w:p>
        </w:tc>
        <w:tc>
          <w:tcPr>
            <w:tcW w:w="486" w:type="pct"/>
          </w:tcPr>
          <w:p w:rsidR="0006013D" w:rsidRPr="0006013D" w:rsidRDefault="00111FB1" w:rsidP="00714623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59%</w:t>
            </w:r>
          </w:p>
        </w:tc>
        <w:tc>
          <w:tcPr>
            <w:tcW w:w="486" w:type="pct"/>
            <w:shd w:val="clear" w:color="auto" w:fill="FFC000" w:themeFill="accent4"/>
          </w:tcPr>
          <w:p w:rsidR="0006013D" w:rsidRPr="0006013D" w:rsidRDefault="0006013D" w:rsidP="00714623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61%</w:t>
            </w:r>
          </w:p>
        </w:tc>
        <w:tc>
          <w:tcPr>
            <w:tcW w:w="486" w:type="pct"/>
          </w:tcPr>
          <w:p w:rsidR="0006013D" w:rsidRPr="0006013D" w:rsidRDefault="00111FB1" w:rsidP="004239D8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82%</w:t>
            </w:r>
          </w:p>
        </w:tc>
        <w:tc>
          <w:tcPr>
            <w:tcW w:w="486" w:type="pct"/>
            <w:shd w:val="clear" w:color="auto" w:fill="70AD47" w:themeFill="accent6"/>
          </w:tcPr>
          <w:p w:rsidR="0006013D" w:rsidRPr="0006013D" w:rsidRDefault="0006013D" w:rsidP="00714623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7</w:t>
            </w:r>
            <w:r w:rsidR="00111FB1">
              <w:rPr>
                <w:rFonts w:ascii="Rockwell" w:hAnsi="Rockwell"/>
              </w:rPr>
              <w:t>1</w:t>
            </w:r>
            <w:r w:rsidRPr="0006013D">
              <w:rPr>
                <w:rFonts w:ascii="Rockwell" w:hAnsi="Rockwell"/>
              </w:rPr>
              <w:t>%</w:t>
            </w:r>
          </w:p>
        </w:tc>
      </w:tr>
      <w:tr w:rsidR="0006013D" w:rsidRPr="0006013D" w:rsidTr="00F96D03">
        <w:tc>
          <w:tcPr>
            <w:tcW w:w="2083" w:type="pct"/>
          </w:tcPr>
          <w:p w:rsidR="004239D8" w:rsidRPr="0006013D" w:rsidRDefault="0006013D" w:rsidP="004239D8">
            <w:pPr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How often are there not enough people or staff to get all the work done?</w:t>
            </w:r>
            <w:r w:rsidR="004239D8">
              <w:rPr>
                <w:rFonts w:ascii="Rockwell" w:hAnsi="Rockwell"/>
              </w:rPr>
              <w:t xml:space="preserve"> (often)</w:t>
            </w:r>
          </w:p>
        </w:tc>
        <w:tc>
          <w:tcPr>
            <w:tcW w:w="486" w:type="pct"/>
          </w:tcPr>
          <w:p w:rsidR="0006013D" w:rsidRPr="0006013D" w:rsidRDefault="00111FB1" w:rsidP="00714623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53%</w:t>
            </w:r>
          </w:p>
        </w:tc>
        <w:tc>
          <w:tcPr>
            <w:tcW w:w="486" w:type="pct"/>
            <w:shd w:val="clear" w:color="auto" w:fill="FFC000" w:themeFill="accent4"/>
          </w:tcPr>
          <w:p w:rsidR="0006013D" w:rsidRPr="0006013D" w:rsidRDefault="00111FB1" w:rsidP="00714623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54%</w:t>
            </w:r>
          </w:p>
        </w:tc>
        <w:tc>
          <w:tcPr>
            <w:tcW w:w="486" w:type="pct"/>
          </w:tcPr>
          <w:p w:rsidR="0006013D" w:rsidRPr="0006013D" w:rsidRDefault="00111FB1" w:rsidP="00714623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52%</w:t>
            </w:r>
          </w:p>
        </w:tc>
        <w:tc>
          <w:tcPr>
            <w:tcW w:w="486" w:type="pct"/>
            <w:shd w:val="clear" w:color="auto" w:fill="FFC000" w:themeFill="accent4"/>
          </w:tcPr>
          <w:p w:rsidR="0006013D" w:rsidRPr="0006013D" w:rsidRDefault="0006013D" w:rsidP="00714623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53%</w:t>
            </w:r>
          </w:p>
        </w:tc>
        <w:tc>
          <w:tcPr>
            <w:tcW w:w="486" w:type="pct"/>
          </w:tcPr>
          <w:p w:rsidR="0006013D" w:rsidRPr="0006013D" w:rsidRDefault="00111FB1" w:rsidP="004239D8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60%</w:t>
            </w:r>
          </w:p>
        </w:tc>
        <w:tc>
          <w:tcPr>
            <w:tcW w:w="486" w:type="pct"/>
            <w:shd w:val="clear" w:color="auto" w:fill="FFC000" w:themeFill="accent4"/>
          </w:tcPr>
          <w:p w:rsidR="0006013D" w:rsidRPr="0006013D" w:rsidRDefault="0006013D" w:rsidP="00714623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61%</w:t>
            </w:r>
          </w:p>
        </w:tc>
      </w:tr>
      <w:tr w:rsidR="0006013D" w:rsidRPr="0006013D" w:rsidTr="00F96D03">
        <w:tc>
          <w:tcPr>
            <w:tcW w:w="2083" w:type="pct"/>
          </w:tcPr>
          <w:p w:rsidR="0006013D" w:rsidRPr="0006013D" w:rsidRDefault="0006013D" w:rsidP="00714623">
            <w:pPr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The job security is good</w:t>
            </w:r>
            <w:r w:rsidR="004239D8">
              <w:rPr>
                <w:rFonts w:ascii="Rockwell" w:hAnsi="Rockwell"/>
              </w:rPr>
              <w:t xml:space="preserve"> (somewhat to very true)</w:t>
            </w:r>
          </w:p>
        </w:tc>
        <w:tc>
          <w:tcPr>
            <w:tcW w:w="486" w:type="pct"/>
          </w:tcPr>
          <w:p w:rsidR="0006013D" w:rsidRPr="0006013D" w:rsidRDefault="00111FB1" w:rsidP="00714623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86%</w:t>
            </w:r>
          </w:p>
        </w:tc>
        <w:tc>
          <w:tcPr>
            <w:tcW w:w="486" w:type="pct"/>
            <w:shd w:val="clear" w:color="auto" w:fill="70AD47" w:themeFill="accent6"/>
          </w:tcPr>
          <w:p w:rsidR="0006013D" w:rsidRPr="0006013D" w:rsidRDefault="00111FB1" w:rsidP="00714623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90%</w:t>
            </w:r>
          </w:p>
        </w:tc>
        <w:tc>
          <w:tcPr>
            <w:tcW w:w="486" w:type="pct"/>
          </w:tcPr>
          <w:p w:rsidR="0006013D" w:rsidRPr="0006013D" w:rsidRDefault="00111FB1" w:rsidP="00714623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87%</w:t>
            </w:r>
          </w:p>
        </w:tc>
        <w:tc>
          <w:tcPr>
            <w:tcW w:w="486" w:type="pct"/>
            <w:shd w:val="clear" w:color="auto" w:fill="FFC000" w:themeFill="accent4"/>
          </w:tcPr>
          <w:p w:rsidR="0006013D" w:rsidRPr="0006013D" w:rsidRDefault="0006013D" w:rsidP="00714623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9</w:t>
            </w:r>
            <w:r w:rsidR="00111FB1">
              <w:rPr>
                <w:rFonts w:ascii="Rockwell" w:hAnsi="Rockwell"/>
              </w:rPr>
              <w:t>0</w:t>
            </w:r>
            <w:r w:rsidRPr="0006013D">
              <w:rPr>
                <w:rFonts w:ascii="Rockwell" w:hAnsi="Rockwell"/>
              </w:rPr>
              <w:t>%</w:t>
            </w:r>
          </w:p>
        </w:tc>
        <w:tc>
          <w:tcPr>
            <w:tcW w:w="486" w:type="pct"/>
          </w:tcPr>
          <w:p w:rsidR="0006013D" w:rsidRPr="0006013D" w:rsidRDefault="00111FB1" w:rsidP="00714623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68%</w:t>
            </w:r>
          </w:p>
        </w:tc>
        <w:tc>
          <w:tcPr>
            <w:tcW w:w="486" w:type="pct"/>
            <w:shd w:val="clear" w:color="auto" w:fill="70AD47" w:themeFill="accent6"/>
          </w:tcPr>
          <w:p w:rsidR="0006013D" w:rsidRPr="0006013D" w:rsidRDefault="0006013D" w:rsidP="00714623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84%</w:t>
            </w:r>
          </w:p>
        </w:tc>
      </w:tr>
      <w:tr w:rsidR="0006013D" w:rsidRPr="0006013D" w:rsidTr="00F96D03">
        <w:tc>
          <w:tcPr>
            <w:tcW w:w="2083" w:type="pct"/>
          </w:tcPr>
          <w:p w:rsidR="0006013D" w:rsidRPr="0006013D" w:rsidRDefault="0006013D" w:rsidP="00714623">
            <w:pPr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 xml:space="preserve">How likely is it you </w:t>
            </w:r>
            <w:r w:rsidR="004239D8">
              <w:rPr>
                <w:rFonts w:ascii="Rockwell" w:hAnsi="Rockwell"/>
              </w:rPr>
              <w:t xml:space="preserve">will </w:t>
            </w:r>
            <w:r w:rsidRPr="0006013D">
              <w:rPr>
                <w:rFonts w:ascii="Rockwell" w:hAnsi="Rockwell"/>
              </w:rPr>
              <w:t xml:space="preserve">look for a new job with another employer </w:t>
            </w:r>
            <w:r w:rsidR="004239D8">
              <w:rPr>
                <w:rFonts w:ascii="Rockwell" w:hAnsi="Rockwell"/>
              </w:rPr>
              <w:t xml:space="preserve">in </w:t>
            </w:r>
            <w:r w:rsidRPr="0006013D">
              <w:rPr>
                <w:rFonts w:ascii="Rockwell" w:hAnsi="Rockwell"/>
              </w:rPr>
              <w:t>the next year?</w:t>
            </w:r>
            <w:r w:rsidR="004239D8">
              <w:rPr>
                <w:rFonts w:ascii="Rockwell" w:hAnsi="Rockwell"/>
              </w:rPr>
              <w:t xml:space="preserve"> (somewhat to very likely)</w:t>
            </w:r>
          </w:p>
        </w:tc>
        <w:tc>
          <w:tcPr>
            <w:tcW w:w="486" w:type="pct"/>
          </w:tcPr>
          <w:p w:rsidR="0006013D" w:rsidRPr="0006013D" w:rsidRDefault="00111FB1" w:rsidP="00714623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34%</w:t>
            </w:r>
          </w:p>
        </w:tc>
        <w:tc>
          <w:tcPr>
            <w:tcW w:w="486" w:type="pct"/>
            <w:shd w:val="clear" w:color="auto" w:fill="FFC000" w:themeFill="accent4"/>
          </w:tcPr>
          <w:p w:rsidR="0006013D" w:rsidRPr="0006013D" w:rsidRDefault="00111FB1" w:rsidP="00714623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34%</w:t>
            </w:r>
          </w:p>
        </w:tc>
        <w:tc>
          <w:tcPr>
            <w:tcW w:w="486" w:type="pct"/>
          </w:tcPr>
          <w:p w:rsidR="0006013D" w:rsidRPr="0006013D" w:rsidRDefault="00111FB1" w:rsidP="00714623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32%</w:t>
            </w:r>
          </w:p>
        </w:tc>
        <w:tc>
          <w:tcPr>
            <w:tcW w:w="486" w:type="pct"/>
            <w:shd w:val="clear" w:color="auto" w:fill="FFC000" w:themeFill="accent4"/>
          </w:tcPr>
          <w:p w:rsidR="0006013D" w:rsidRPr="0006013D" w:rsidRDefault="0006013D" w:rsidP="00714623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3</w:t>
            </w:r>
            <w:r w:rsidR="00111FB1">
              <w:rPr>
                <w:rFonts w:ascii="Rockwell" w:hAnsi="Rockwell"/>
              </w:rPr>
              <w:t>2</w:t>
            </w:r>
            <w:r w:rsidRPr="0006013D">
              <w:rPr>
                <w:rFonts w:ascii="Rockwell" w:hAnsi="Rockwell"/>
              </w:rPr>
              <w:t>%</w:t>
            </w:r>
          </w:p>
        </w:tc>
        <w:tc>
          <w:tcPr>
            <w:tcW w:w="486" w:type="pct"/>
          </w:tcPr>
          <w:p w:rsidR="0006013D" w:rsidRPr="0006013D" w:rsidRDefault="00111FB1" w:rsidP="00714623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57%</w:t>
            </w:r>
          </w:p>
        </w:tc>
        <w:tc>
          <w:tcPr>
            <w:tcW w:w="486" w:type="pct"/>
            <w:shd w:val="clear" w:color="auto" w:fill="70AD47" w:themeFill="accent6"/>
          </w:tcPr>
          <w:p w:rsidR="0006013D" w:rsidRPr="0006013D" w:rsidRDefault="0006013D" w:rsidP="00714623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5</w:t>
            </w:r>
            <w:r w:rsidR="00814AA4">
              <w:rPr>
                <w:rFonts w:ascii="Rockwell" w:hAnsi="Rockwell"/>
              </w:rPr>
              <w:t>3</w:t>
            </w:r>
            <w:r w:rsidRPr="0006013D">
              <w:rPr>
                <w:rFonts w:ascii="Rockwell" w:hAnsi="Rockwell"/>
              </w:rPr>
              <w:t>%</w:t>
            </w:r>
          </w:p>
        </w:tc>
      </w:tr>
      <w:tr w:rsidR="0006013D" w:rsidRPr="0006013D" w:rsidTr="00F96D03">
        <w:tc>
          <w:tcPr>
            <w:tcW w:w="2083" w:type="pct"/>
          </w:tcPr>
          <w:p w:rsidR="0006013D" w:rsidRPr="0006013D" w:rsidRDefault="0006013D" w:rsidP="00714623">
            <w:pPr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Do you feel discriminated against on your job?</w:t>
            </w:r>
            <w:r w:rsidR="004239D8">
              <w:rPr>
                <w:rFonts w:ascii="Rockwell" w:hAnsi="Rockwell"/>
              </w:rPr>
              <w:t xml:space="preserve"> (yes)</w:t>
            </w:r>
          </w:p>
        </w:tc>
        <w:tc>
          <w:tcPr>
            <w:tcW w:w="486" w:type="pct"/>
          </w:tcPr>
          <w:p w:rsidR="0006013D" w:rsidRPr="0006013D" w:rsidRDefault="004239D8" w:rsidP="00714623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26%</w:t>
            </w:r>
          </w:p>
        </w:tc>
        <w:tc>
          <w:tcPr>
            <w:tcW w:w="486" w:type="pct"/>
            <w:shd w:val="clear" w:color="auto" w:fill="FFC000" w:themeFill="accent4"/>
          </w:tcPr>
          <w:p w:rsidR="0006013D" w:rsidRPr="0006013D" w:rsidRDefault="004239D8" w:rsidP="00714623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23%</w:t>
            </w:r>
          </w:p>
        </w:tc>
        <w:tc>
          <w:tcPr>
            <w:tcW w:w="486" w:type="pct"/>
          </w:tcPr>
          <w:p w:rsidR="0006013D" w:rsidRPr="0006013D" w:rsidRDefault="004239D8" w:rsidP="00714623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26%</w:t>
            </w:r>
          </w:p>
        </w:tc>
        <w:tc>
          <w:tcPr>
            <w:tcW w:w="486" w:type="pct"/>
            <w:shd w:val="clear" w:color="auto" w:fill="FFC000" w:themeFill="accent4"/>
          </w:tcPr>
          <w:p w:rsidR="0006013D" w:rsidRPr="0006013D" w:rsidRDefault="0006013D" w:rsidP="00714623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24%</w:t>
            </w:r>
          </w:p>
        </w:tc>
        <w:tc>
          <w:tcPr>
            <w:tcW w:w="486" w:type="pct"/>
          </w:tcPr>
          <w:p w:rsidR="0006013D" w:rsidRPr="0006013D" w:rsidRDefault="004239D8" w:rsidP="00714623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32%</w:t>
            </w:r>
          </w:p>
        </w:tc>
        <w:tc>
          <w:tcPr>
            <w:tcW w:w="486" w:type="pct"/>
            <w:shd w:val="clear" w:color="auto" w:fill="70AD47" w:themeFill="accent6"/>
          </w:tcPr>
          <w:p w:rsidR="0006013D" w:rsidRPr="0006013D" w:rsidRDefault="0006013D" w:rsidP="00714623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20%</w:t>
            </w:r>
          </w:p>
        </w:tc>
      </w:tr>
      <w:tr w:rsidR="00162E1A" w:rsidRPr="0006013D" w:rsidTr="00F96D03">
        <w:tc>
          <w:tcPr>
            <w:tcW w:w="2083" w:type="pct"/>
          </w:tcPr>
          <w:p w:rsidR="00162E1A" w:rsidRPr="0006013D" w:rsidRDefault="00162E1A" w:rsidP="00714623">
            <w:pPr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All in all, how satisfied would you say you are with your job?</w:t>
            </w:r>
            <w:r>
              <w:rPr>
                <w:rFonts w:ascii="Rockwell" w:hAnsi="Rockwell"/>
              </w:rPr>
              <w:t xml:space="preserve"> (somewhat to very satisfied)</w:t>
            </w:r>
          </w:p>
        </w:tc>
        <w:tc>
          <w:tcPr>
            <w:tcW w:w="486" w:type="pct"/>
          </w:tcPr>
          <w:p w:rsidR="00162E1A" w:rsidRPr="0006013D" w:rsidRDefault="00162E1A" w:rsidP="00714623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79%</w:t>
            </w:r>
          </w:p>
        </w:tc>
        <w:tc>
          <w:tcPr>
            <w:tcW w:w="486" w:type="pct"/>
            <w:shd w:val="clear" w:color="auto" w:fill="FFC000" w:themeFill="accent4"/>
          </w:tcPr>
          <w:p w:rsidR="00162E1A" w:rsidRPr="0006013D" w:rsidRDefault="00162E1A" w:rsidP="00714623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79%</w:t>
            </w:r>
          </w:p>
        </w:tc>
        <w:tc>
          <w:tcPr>
            <w:tcW w:w="486" w:type="pct"/>
          </w:tcPr>
          <w:p w:rsidR="00162E1A" w:rsidRPr="0006013D" w:rsidRDefault="00162E1A" w:rsidP="00714623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79%</w:t>
            </w:r>
          </w:p>
        </w:tc>
        <w:tc>
          <w:tcPr>
            <w:tcW w:w="486" w:type="pct"/>
            <w:shd w:val="clear" w:color="auto" w:fill="FFC000" w:themeFill="accent4"/>
          </w:tcPr>
          <w:p w:rsidR="00162E1A" w:rsidRPr="0006013D" w:rsidRDefault="00162E1A" w:rsidP="00714623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79%</w:t>
            </w:r>
          </w:p>
        </w:tc>
        <w:tc>
          <w:tcPr>
            <w:tcW w:w="486" w:type="pct"/>
          </w:tcPr>
          <w:p w:rsidR="00162E1A" w:rsidRPr="0006013D" w:rsidRDefault="00162E1A" w:rsidP="00714623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82%</w:t>
            </w:r>
          </w:p>
        </w:tc>
        <w:tc>
          <w:tcPr>
            <w:tcW w:w="486" w:type="pct"/>
            <w:shd w:val="clear" w:color="auto" w:fill="FFC000" w:themeFill="accent4"/>
          </w:tcPr>
          <w:p w:rsidR="00162E1A" w:rsidRPr="0006013D" w:rsidRDefault="00162E1A" w:rsidP="00714623">
            <w:pPr>
              <w:jc w:val="center"/>
              <w:rPr>
                <w:rFonts w:ascii="Rockwell" w:hAnsi="Rockwell"/>
              </w:rPr>
            </w:pPr>
            <w:r w:rsidRPr="0006013D">
              <w:rPr>
                <w:rFonts w:ascii="Rockwell" w:hAnsi="Rockwell"/>
              </w:rPr>
              <w:t>83%</w:t>
            </w:r>
          </w:p>
        </w:tc>
      </w:tr>
    </w:tbl>
    <w:p w:rsidR="004239D8" w:rsidRDefault="004239D8"/>
    <w:p w:rsidR="009D5B7E" w:rsidRDefault="009D5B7E"/>
    <w:p w:rsidR="00F96D03" w:rsidRDefault="00F96D03" w:rsidP="009D5B7E">
      <w:pPr>
        <w:pStyle w:val="Heading1"/>
        <w:jc w:val="center"/>
      </w:pPr>
    </w:p>
    <w:p w:rsidR="009D5B7E" w:rsidRPr="00902EBB" w:rsidRDefault="009D5B7E" w:rsidP="009D5B7E">
      <w:pPr>
        <w:pStyle w:val="Heading1"/>
        <w:jc w:val="center"/>
      </w:pPr>
      <w:r w:rsidRPr="00902EBB">
        <w:t>Indicator Information</w:t>
      </w:r>
    </w:p>
    <w:p w:rsidR="009D5B7E" w:rsidRDefault="009D5B7E" w:rsidP="009D5B7E">
      <w:pPr>
        <w:rPr>
          <w:rFonts w:ascii="Rockwell" w:hAnsi="Rockwell"/>
          <w:i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20"/>
        <w:gridCol w:w="1640"/>
        <w:gridCol w:w="1640"/>
        <w:gridCol w:w="1640"/>
        <w:gridCol w:w="1637"/>
        <w:gridCol w:w="1640"/>
        <w:gridCol w:w="1623"/>
      </w:tblGrid>
      <w:tr w:rsidR="00162E1A" w:rsidRPr="0027490E" w:rsidTr="00BF6D24">
        <w:tc>
          <w:tcPr>
            <w:tcW w:w="1503" w:type="pct"/>
            <w:shd w:val="clear" w:color="auto" w:fill="1C6B92"/>
          </w:tcPr>
          <w:p w:rsidR="00162E1A" w:rsidRPr="00D0676C" w:rsidRDefault="00162E1A" w:rsidP="00714623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color w:val="FFFFFF" w:themeColor="background1"/>
              </w:rPr>
              <w:t>N Value</w:t>
            </w:r>
          </w:p>
        </w:tc>
        <w:tc>
          <w:tcPr>
            <w:tcW w:w="1168" w:type="pct"/>
            <w:gridSpan w:val="2"/>
            <w:shd w:val="clear" w:color="auto" w:fill="1C6B92"/>
          </w:tcPr>
          <w:p w:rsidR="00162E1A" w:rsidRPr="0027490E" w:rsidRDefault="00162E1A" w:rsidP="00714623">
            <w:pPr>
              <w:jc w:val="center"/>
              <w:rPr>
                <w:rFonts w:ascii="Rockwell" w:hAnsi="Rockwell"/>
                <w:color w:val="FFFFFF" w:themeColor="background1"/>
              </w:rPr>
            </w:pPr>
            <w:r w:rsidRPr="0027490E">
              <w:rPr>
                <w:rFonts w:ascii="Rockwell" w:hAnsi="Rockwell"/>
                <w:color w:val="FFFFFF" w:themeColor="background1"/>
              </w:rPr>
              <w:t>All MLPs</w:t>
            </w:r>
          </w:p>
        </w:tc>
        <w:tc>
          <w:tcPr>
            <w:tcW w:w="1167" w:type="pct"/>
            <w:gridSpan w:val="2"/>
            <w:shd w:val="clear" w:color="auto" w:fill="1C6B92"/>
          </w:tcPr>
          <w:p w:rsidR="00162E1A" w:rsidRPr="0027490E" w:rsidRDefault="00162E1A" w:rsidP="00714623">
            <w:pPr>
              <w:jc w:val="center"/>
              <w:rPr>
                <w:rFonts w:ascii="Rockwell" w:hAnsi="Rockwell"/>
                <w:color w:val="FFFFFF" w:themeColor="background1"/>
              </w:rPr>
            </w:pPr>
            <w:r w:rsidRPr="0027490E">
              <w:rPr>
                <w:rFonts w:ascii="Rockwell" w:hAnsi="Rockwell"/>
                <w:color w:val="FFFFFF" w:themeColor="background1"/>
              </w:rPr>
              <w:t>MLT</w:t>
            </w:r>
          </w:p>
        </w:tc>
        <w:tc>
          <w:tcPr>
            <w:tcW w:w="1162" w:type="pct"/>
            <w:gridSpan w:val="2"/>
            <w:shd w:val="clear" w:color="auto" w:fill="1C6B92"/>
          </w:tcPr>
          <w:p w:rsidR="00162E1A" w:rsidRPr="0027490E" w:rsidRDefault="00162E1A" w:rsidP="00714623">
            <w:pPr>
              <w:jc w:val="center"/>
              <w:rPr>
                <w:rFonts w:ascii="Rockwell" w:hAnsi="Rockwell"/>
                <w:color w:val="FFFFFF" w:themeColor="background1"/>
              </w:rPr>
            </w:pPr>
            <w:r w:rsidRPr="0027490E">
              <w:rPr>
                <w:rFonts w:ascii="Rockwell" w:hAnsi="Rockwell"/>
                <w:color w:val="FFFFFF" w:themeColor="background1"/>
              </w:rPr>
              <w:t>MLA</w:t>
            </w:r>
          </w:p>
        </w:tc>
      </w:tr>
      <w:tr w:rsidR="00162E1A" w:rsidRPr="0027490E" w:rsidTr="00BF6D24">
        <w:tc>
          <w:tcPr>
            <w:tcW w:w="1503" w:type="pct"/>
            <w:shd w:val="clear" w:color="auto" w:fill="ACB9CA" w:themeFill="text2" w:themeFillTint="66"/>
          </w:tcPr>
          <w:p w:rsidR="00162E1A" w:rsidRPr="0027490E" w:rsidRDefault="00162E1A" w:rsidP="00714623">
            <w:pPr>
              <w:rPr>
                <w:rFonts w:ascii="Rockwell" w:hAnsi="Rockwell"/>
              </w:rPr>
            </w:pPr>
            <w:r w:rsidRPr="0027490E">
              <w:rPr>
                <w:rFonts w:ascii="Rockwell" w:hAnsi="Rockwell"/>
              </w:rPr>
              <w:t>Survey Year</w:t>
            </w:r>
          </w:p>
        </w:tc>
        <w:tc>
          <w:tcPr>
            <w:tcW w:w="584" w:type="pct"/>
            <w:shd w:val="clear" w:color="auto" w:fill="ACB9CA" w:themeFill="text2" w:themeFillTint="66"/>
          </w:tcPr>
          <w:p w:rsidR="00162E1A" w:rsidRPr="0027490E" w:rsidRDefault="00162E1A" w:rsidP="00714623">
            <w:pPr>
              <w:jc w:val="center"/>
              <w:rPr>
                <w:rFonts w:ascii="Rockwell" w:hAnsi="Rockwell"/>
              </w:rPr>
            </w:pPr>
            <w:r w:rsidRPr="0027490E">
              <w:rPr>
                <w:rFonts w:ascii="Rockwell" w:hAnsi="Rockwell"/>
              </w:rPr>
              <w:t>2016</w:t>
            </w:r>
          </w:p>
        </w:tc>
        <w:tc>
          <w:tcPr>
            <w:tcW w:w="584" w:type="pct"/>
            <w:shd w:val="clear" w:color="auto" w:fill="ACB9CA" w:themeFill="text2" w:themeFillTint="66"/>
          </w:tcPr>
          <w:p w:rsidR="00162E1A" w:rsidRPr="0027490E" w:rsidRDefault="00162E1A" w:rsidP="00714623">
            <w:pPr>
              <w:jc w:val="center"/>
              <w:rPr>
                <w:rFonts w:ascii="Rockwell" w:hAnsi="Rockwell"/>
              </w:rPr>
            </w:pPr>
            <w:r w:rsidRPr="0027490E">
              <w:rPr>
                <w:rFonts w:ascii="Rockwell" w:hAnsi="Rockwell"/>
              </w:rPr>
              <w:t>2018</w:t>
            </w:r>
          </w:p>
        </w:tc>
        <w:tc>
          <w:tcPr>
            <w:tcW w:w="584" w:type="pct"/>
            <w:shd w:val="clear" w:color="auto" w:fill="ACB9CA" w:themeFill="text2" w:themeFillTint="66"/>
          </w:tcPr>
          <w:p w:rsidR="00162E1A" w:rsidRPr="0027490E" w:rsidRDefault="00162E1A" w:rsidP="00714623">
            <w:pPr>
              <w:jc w:val="center"/>
              <w:rPr>
                <w:rFonts w:ascii="Rockwell" w:hAnsi="Rockwell"/>
              </w:rPr>
            </w:pPr>
            <w:r w:rsidRPr="0027490E">
              <w:rPr>
                <w:rFonts w:ascii="Rockwell" w:hAnsi="Rockwell"/>
              </w:rPr>
              <w:t>2016</w:t>
            </w:r>
          </w:p>
        </w:tc>
        <w:tc>
          <w:tcPr>
            <w:tcW w:w="583" w:type="pct"/>
            <w:shd w:val="clear" w:color="auto" w:fill="ACB9CA" w:themeFill="text2" w:themeFillTint="66"/>
          </w:tcPr>
          <w:p w:rsidR="00162E1A" w:rsidRPr="0027490E" w:rsidRDefault="00162E1A" w:rsidP="00714623">
            <w:pPr>
              <w:jc w:val="center"/>
              <w:rPr>
                <w:rFonts w:ascii="Rockwell" w:hAnsi="Rockwell"/>
              </w:rPr>
            </w:pPr>
            <w:r w:rsidRPr="0027490E">
              <w:rPr>
                <w:rFonts w:ascii="Rockwell" w:hAnsi="Rockwell"/>
              </w:rPr>
              <w:t>2018</w:t>
            </w:r>
          </w:p>
        </w:tc>
        <w:tc>
          <w:tcPr>
            <w:tcW w:w="584" w:type="pct"/>
            <w:shd w:val="clear" w:color="auto" w:fill="ACB9CA" w:themeFill="text2" w:themeFillTint="66"/>
          </w:tcPr>
          <w:p w:rsidR="00162E1A" w:rsidRPr="0027490E" w:rsidRDefault="00162E1A" w:rsidP="00714623">
            <w:pPr>
              <w:jc w:val="center"/>
              <w:rPr>
                <w:rFonts w:ascii="Rockwell" w:hAnsi="Rockwell"/>
              </w:rPr>
            </w:pPr>
            <w:r w:rsidRPr="0027490E">
              <w:rPr>
                <w:rFonts w:ascii="Rockwell" w:hAnsi="Rockwell"/>
              </w:rPr>
              <w:t>2016</w:t>
            </w:r>
          </w:p>
        </w:tc>
        <w:tc>
          <w:tcPr>
            <w:tcW w:w="578" w:type="pct"/>
            <w:shd w:val="clear" w:color="auto" w:fill="ACB9CA" w:themeFill="text2" w:themeFillTint="66"/>
          </w:tcPr>
          <w:p w:rsidR="00162E1A" w:rsidRPr="0027490E" w:rsidRDefault="00162E1A" w:rsidP="00714623">
            <w:pPr>
              <w:jc w:val="center"/>
              <w:rPr>
                <w:rFonts w:ascii="Rockwell" w:hAnsi="Rockwell"/>
              </w:rPr>
            </w:pPr>
            <w:r w:rsidRPr="0027490E">
              <w:rPr>
                <w:rFonts w:ascii="Rockwell" w:hAnsi="Rockwell"/>
              </w:rPr>
              <w:t>2018</w:t>
            </w:r>
          </w:p>
        </w:tc>
      </w:tr>
      <w:tr w:rsidR="00162E1A" w:rsidRPr="0027490E" w:rsidTr="00BF6D24">
        <w:tc>
          <w:tcPr>
            <w:tcW w:w="1503" w:type="pct"/>
          </w:tcPr>
          <w:p w:rsidR="00162E1A" w:rsidRPr="0027490E" w:rsidRDefault="00162E1A" w:rsidP="00714623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Participants</w:t>
            </w:r>
          </w:p>
        </w:tc>
        <w:tc>
          <w:tcPr>
            <w:tcW w:w="584" w:type="pct"/>
          </w:tcPr>
          <w:p w:rsidR="00162E1A" w:rsidRPr="0027490E" w:rsidRDefault="00162E1A" w:rsidP="00714623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802</w:t>
            </w:r>
          </w:p>
        </w:tc>
        <w:tc>
          <w:tcPr>
            <w:tcW w:w="584" w:type="pct"/>
            <w:shd w:val="clear" w:color="auto" w:fill="FFFFFF" w:themeFill="background1"/>
          </w:tcPr>
          <w:p w:rsidR="00162E1A" w:rsidRPr="0027490E" w:rsidRDefault="00162E1A" w:rsidP="00714623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1414</w:t>
            </w:r>
          </w:p>
        </w:tc>
        <w:tc>
          <w:tcPr>
            <w:tcW w:w="584" w:type="pct"/>
            <w:shd w:val="clear" w:color="auto" w:fill="FFFFFF" w:themeFill="background1"/>
          </w:tcPr>
          <w:p w:rsidR="00162E1A" w:rsidRPr="0027490E" w:rsidRDefault="00162E1A" w:rsidP="00714623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718</w:t>
            </w:r>
          </w:p>
        </w:tc>
        <w:tc>
          <w:tcPr>
            <w:tcW w:w="583" w:type="pct"/>
            <w:shd w:val="clear" w:color="auto" w:fill="FFFFFF" w:themeFill="background1"/>
          </w:tcPr>
          <w:p w:rsidR="00162E1A" w:rsidRPr="0027490E" w:rsidRDefault="00162E1A" w:rsidP="00714623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1234</w:t>
            </w:r>
          </w:p>
        </w:tc>
        <w:tc>
          <w:tcPr>
            <w:tcW w:w="584" w:type="pct"/>
            <w:shd w:val="clear" w:color="auto" w:fill="FFFFFF" w:themeFill="background1"/>
          </w:tcPr>
          <w:p w:rsidR="00162E1A" w:rsidRPr="0027490E" w:rsidRDefault="00162E1A" w:rsidP="00714623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84</w:t>
            </w:r>
          </w:p>
        </w:tc>
        <w:tc>
          <w:tcPr>
            <w:tcW w:w="578" w:type="pct"/>
            <w:shd w:val="clear" w:color="auto" w:fill="FFFFFF" w:themeFill="background1"/>
          </w:tcPr>
          <w:p w:rsidR="00162E1A" w:rsidRPr="0027490E" w:rsidRDefault="00162E1A" w:rsidP="00714623">
            <w:pPr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180</w:t>
            </w:r>
          </w:p>
        </w:tc>
      </w:tr>
    </w:tbl>
    <w:p w:rsidR="00162E1A" w:rsidRDefault="00162E1A" w:rsidP="00162E1A">
      <w:pPr>
        <w:rPr>
          <w:rStyle w:val="Strong"/>
          <w:rFonts w:ascii="Century Gothic" w:hAnsi="Century Gothic"/>
          <w:b w:val="0"/>
        </w:rPr>
      </w:pPr>
    </w:p>
    <w:p w:rsidR="00BF6D24" w:rsidRDefault="00BF6D24" w:rsidP="00BF6D24">
      <w:pPr>
        <w:rPr>
          <w:rFonts w:ascii="Rockwell" w:hAnsi="Rockwell"/>
        </w:rPr>
      </w:pPr>
      <w:r w:rsidRPr="00FF1A11">
        <w:rPr>
          <w:rFonts w:ascii="Rockwell" w:hAnsi="Rockwell"/>
          <w:b/>
        </w:rPr>
        <w:t>Distribution:</w:t>
      </w:r>
      <w:r>
        <w:rPr>
          <w:rFonts w:ascii="Rockwell" w:hAnsi="Rockwell"/>
        </w:rPr>
        <w:t xml:space="preserve"> The survey is </w:t>
      </w:r>
      <w:r w:rsidR="004C621B">
        <w:rPr>
          <w:rFonts w:ascii="Rockwell" w:hAnsi="Rockwell"/>
        </w:rPr>
        <w:t>disseminated</w:t>
      </w:r>
      <w:r>
        <w:rPr>
          <w:rFonts w:ascii="Rockwell" w:hAnsi="Rockwell"/>
        </w:rPr>
        <w:t xml:space="preserve"> biannually, with the inaugural survey completed in 2016.</w:t>
      </w:r>
    </w:p>
    <w:p w:rsidR="00BF6D24" w:rsidRDefault="00BF6D24" w:rsidP="00BF6D24">
      <w:pPr>
        <w:rPr>
          <w:rFonts w:ascii="Rockwell" w:hAnsi="Rockwell"/>
        </w:rPr>
      </w:pPr>
      <w:r w:rsidRPr="00C71203">
        <w:rPr>
          <w:rFonts w:ascii="Rockwell" w:hAnsi="Rockwell"/>
          <w:b/>
        </w:rPr>
        <w:t>Methodology:</w:t>
      </w:r>
      <w:r w:rsidRPr="00C71203">
        <w:rPr>
          <w:rFonts w:ascii="Rockwell" w:hAnsi="Rockwell"/>
        </w:rPr>
        <w:t xml:space="preserve"> The CSMLS National Mental Health Survey is electronically distributed to all </w:t>
      </w:r>
      <w:r>
        <w:rPr>
          <w:rFonts w:ascii="Rockwell" w:hAnsi="Rockwell"/>
        </w:rPr>
        <w:t xml:space="preserve">active </w:t>
      </w:r>
      <w:r w:rsidRPr="00C71203">
        <w:rPr>
          <w:rFonts w:ascii="Rockwell" w:hAnsi="Rockwell"/>
        </w:rPr>
        <w:t xml:space="preserve">members. </w:t>
      </w:r>
      <w:r>
        <w:rPr>
          <w:rFonts w:ascii="Rockwell" w:hAnsi="Rockwell"/>
        </w:rPr>
        <w:t xml:space="preserve">The survey is available in French and English. </w:t>
      </w:r>
      <w:bookmarkStart w:id="0" w:name="_Hlk524688050"/>
      <w:r>
        <w:rPr>
          <w:rFonts w:ascii="Rockwell" w:hAnsi="Rockwell"/>
        </w:rPr>
        <w:t xml:space="preserve">The quality of </w:t>
      </w:r>
      <w:r w:rsidRPr="00170CFA">
        <w:rPr>
          <w:rFonts w:ascii="Rockwell" w:hAnsi="Rockwell"/>
          <w:noProof/>
        </w:rPr>
        <w:t>worklife</w:t>
      </w:r>
      <w:r>
        <w:rPr>
          <w:rFonts w:ascii="Rockwell" w:hAnsi="Rockwell"/>
        </w:rPr>
        <w:t xml:space="preserve"> indicators </w:t>
      </w:r>
      <w:r w:rsidR="00E5170D">
        <w:rPr>
          <w:rFonts w:ascii="Rockwell" w:hAnsi="Rockwell"/>
        </w:rPr>
        <w:t xml:space="preserve">from this survey </w:t>
      </w:r>
      <w:r>
        <w:rPr>
          <w:rFonts w:ascii="Rockwell" w:hAnsi="Rockwell"/>
        </w:rPr>
        <w:t xml:space="preserve">are included in this dashboard. </w:t>
      </w:r>
      <w:bookmarkEnd w:id="0"/>
    </w:p>
    <w:p w:rsidR="00BF6D24" w:rsidRDefault="00BF6D24" w:rsidP="00BF6D24">
      <w:pPr>
        <w:rPr>
          <w:rFonts w:ascii="Rockwell" w:hAnsi="Rockwell"/>
        </w:rPr>
      </w:pPr>
      <w:r w:rsidRPr="00FF1A11">
        <w:rPr>
          <w:rFonts w:ascii="Rockwell" w:hAnsi="Rockwell"/>
          <w:b/>
        </w:rPr>
        <w:t>Participants:</w:t>
      </w:r>
      <w:r w:rsidRPr="00FF1A11">
        <w:rPr>
          <w:rFonts w:ascii="Rockwell" w:hAnsi="Rockwell"/>
        </w:rPr>
        <w:t xml:space="preserve"> </w:t>
      </w:r>
      <w:r w:rsidR="00693226" w:rsidRPr="0013202F">
        <w:rPr>
          <w:rFonts w:ascii="Rockwell" w:hAnsi="Rockwell"/>
        </w:rPr>
        <w:t>S</w:t>
      </w:r>
      <w:r w:rsidR="00693226" w:rsidRPr="00FF1A11">
        <w:rPr>
          <w:rFonts w:ascii="Rockwell" w:hAnsi="Rockwell"/>
        </w:rPr>
        <w:t>urvey responses include</w:t>
      </w:r>
      <w:r w:rsidR="00E5170D">
        <w:rPr>
          <w:rFonts w:ascii="Rockwell" w:hAnsi="Rockwell"/>
        </w:rPr>
        <w:t xml:space="preserve"> employed</w:t>
      </w:r>
      <w:r w:rsidR="00693226" w:rsidRPr="00FF1A11">
        <w:rPr>
          <w:rFonts w:ascii="Rockwell" w:hAnsi="Rockwell"/>
        </w:rPr>
        <w:t xml:space="preserve"> MLAs and MLTs</w:t>
      </w:r>
      <w:r w:rsidR="00693226">
        <w:rPr>
          <w:rFonts w:ascii="Rockwell" w:hAnsi="Rockwell"/>
        </w:rPr>
        <w:t xml:space="preserve"> who are CSMLS members</w:t>
      </w:r>
      <w:r w:rsidR="00693226" w:rsidRPr="00FF1A11">
        <w:rPr>
          <w:rFonts w:ascii="Rockwell" w:hAnsi="Rockwell"/>
        </w:rPr>
        <w:t>.</w:t>
      </w:r>
      <w:r w:rsidRPr="00FF1A11">
        <w:rPr>
          <w:rFonts w:ascii="Rockwell" w:hAnsi="Rockwell"/>
        </w:rPr>
        <w:t xml:space="preserve"> </w:t>
      </w:r>
      <w:bookmarkStart w:id="1" w:name="_Hlk525629888"/>
      <w:r w:rsidR="00E5170D">
        <w:rPr>
          <w:rFonts w:ascii="Rockwell" w:hAnsi="Rockwell"/>
        </w:rPr>
        <w:t>Requests for a</w:t>
      </w:r>
      <w:r w:rsidRPr="00FF1A11">
        <w:rPr>
          <w:rFonts w:ascii="Rockwell" w:hAnsi="Rockwell"/>
        </w:rPr>
        <w:t xml:space="preserve">dditional </w:t>
      </w:r>
      <w:r w:rsidR="00E5170D">
        <w:rPr>
          <w:rFonts w:ascii="Rockwell" w:hAnsi="Rockwell"/>
        </w:rPr>
        <w:t xml:space="preserve">data associated with </w:t>
      </w:r>
      <w:r w:rsidRPr="00FF1A11">
        <w:rPr>
          <w:rFonts w:ascii="Rockwell" w:hAnsi="Rockwell"/>
        </w:rPr>
        <w:t xml:space="preserve">the remaining </w:t>
      </w:r>
      <w:r w:rsidRPr="00170CFA">
        <w:rPr>
          <w:rFonts w:ascii="Rockwell" w:hAnsi="Rockwell"/>
          <w:noProof/>
        </w:rPr>
        <w:t>membership</w:t>
      </w:r>
      <w:r>
        <w:rPr>
          <w:rFonts w:ascii="Rockwell" w:hAnsi="Rockwell"/>
        </w:rPr>
        <w:t xml:space="preserve"> </w:t>
      </w:r>
      <w:r w:rsidR="00E5170D">
        <w:rPr>
          <w:rFonts w:ascii="Rockwell" w:hAnsi="Rockwell"/>
        </w:rPr>
        <w:t xml:space="preserve">can be made </w:t>
      </w:r>
      <w:r w:rsidRPr="00FF1A11">
        <w:rPr>
          <w:rFonts w:ascii="Rockwell" w:hAnsi="Rockwell"/>
        </w:rPr>
        <w:t>(i.e., management, educators and others).</w:t>
      </w:r>
      <w:bookmarkEnd w:id="1"/>
    </w:p>
    <w:p w:rsidR="00BF6D24" w:rsidRPr="00FF1A11" w:rsidRDefault="00BF6D24" w:rsidP="00BF6D24">
      <w:pPr>
        <w:rPr>
          <w:rFonts w:ascii="Rockwell" w:hAnsi="Rockwell"/>
        </w:rPr>
      </w:pPr>
      <w:r w:rsidRPr="00FF1A11">
        <w:rPr>
          <w:rFonts w:ascii="Rockwell" w:hAnsi="Rockwell"/>
          <w:b/>
        </w:rPr>
        <w:t>Analysis:</w:t>
      </w:r>
      <w:r w:rsidRPr="00FF1A11">
        <w:rPr>
          <w:rFonts w:ascii="Rockwell" w:hAnsi="Rockwell"/>
        </w:rPr>
        <w:t xml:space="preserve"> </w:t>
      </w:r>
      <w:r>
        <w:rPr>
          <w:rFonts w:ascii="Rockwell" w:hAnsi="Rockwell"/>
        </w:rPr>
        <w:t>If you have q</w:t>
      </w:r>
      <w:r w:rsidRPr="00FF1A11">
        <w:rPr>
          <w:rFonts w:ascii="Rockwell" w:hAnsi="Rockwell"/>
        </w:rPr>
        <w:t>uestions regarding the analysis or survey scoring</w:t>
      </w:r>
      <w:r>
        <w:rPr>
          <w:rFonts w:ascii="Rockwell" w:hAnsi="Rockwell"/>
        </w:rPr>
        <w:t xml:space="preserve"> criteria, </w:t>
      </w:r>
      <w:r w:rsidRPr="00FF1A11">
        <w:rPr>
          <w:rFonts w:ascii="Rockwell" w:hAnsi="Rockwell"/>
        </w:rPr>
        <w:t xml:space="preserve">please email </w:t>
      </w:r>
      <w:hyperlink r:id="rId11" w:history="1">
        <w:r w:rsidRPr="00B86193">
          <w:rPr>
            <w:rStyle w:val="Hyperlink"/>
            <w:rFonts w:ascii="Rockwell" w:hAnsi="Rockwell"/>
          </w:rPr>
          <w:t>research@csmls.org</w:t>
        </w:r>
      </w:hyperlink>
      <w:r w:rsidRPr="00FF1A11">
        <w:rPr>
          <w:rFonts w:ascii="Rockwell" w:hAnsi="Rockwell"/>
        </w:rPr>
        <w:t>.</w:t>
      </w:r>
      <w:r>
        <w:rPr>
          <w:rFonts w:ascii="Rockwell" w:hAnsi="Rockwell"/>
        </w:rPr>
        <w:t xml:space="preserve"> </w:t>
      </w:r>
    </w:p>
    <w:p w:rsidR="00BF6D24" w:rsidRDefault="00BF6D24" w:rsidP="00BF6D24">
      <w:pPr>
        <w:rPr>
          <w:rFonts w:ascii="Rockwell" w:hAnsi="Rockwell"/>
        </w:rPr>
      </w:pPr>
      <w:r w:rsidRPr="00623132">
        <w:rPr>
          <w:rFonts w:ascii="Rockwell" w:hAnsi="Rockwell"/>
          <w:b/>
        </w:rPr>
        <w:t>Legend:</w:t>
      </w:r>
      <w:r>
        <w:rPr>
          <w:rFonts w:ascii="Rockwell" w:hAnsi="Rockwell"/>
        </w:rPr>
        <w:t xml:space="preserve"> The </w:t>
      </w:r>
      <w:r w:rsidRPr="00170CFA">
        <w:rPr>
          <w:rFonts w:ascii="Rockwell" w:hAnsi="Rockwell"/>
          <w:noProof/>
        </w:rPr>
        <w:t>colour</w:t>
      </w:r>
      <w:r>
        <w:rPr>
          <w:rFonts w:ascii="Rockwell" w:hAnsi="Rockwell"/>
        </w:rPr>
        <w:t xml:space="preserve"> coding system to monitor the National Indicators represents the stability or movement (increase or decrease) in each question. The data compares the most recent year to the second most recent. </w:t>
      </w:r>
    </w:p>
    <w:p w:rsidR="00BF6D24" w:rsidRPr="003D3863" w:rsidRDefault="00BF6D24" w:rsidP="00BF6D24">
      <w:pPr>
        <w:pStyle w:val="ListParagraph"/>
        <w:numPr>
          <w:ilvl w:val="0"/>
          <w:numId w:val="1"/>
        </w:numPr>
        <w:rPr>
          <w:rFonts w:ascii="Rockwell" w:hAnsi="Rockwell"/>
        </w:rPr>
      </w:pPr>
      <w:r w:rsidRPr="003D3863">
        <w:rPr>
          <w:rFonts w:ascii="Rockwell" w:hAnsi="Rockwell"/>
        </w:rPr>
        <w:t xml:space="preserve">Green = </w:t>
      </w:r>
      <w:r w:rsidR="00F22AF6">
        <w:rPr>
          <w:rFonts w:ascii="Rockwell" w:hAnsi="Rockwell"/>
        </w:rPr>
        <w:t>G</w:t>
      </w:r>
      <w:r w:rsidRPr="003D3863">
        <w:rPr>
          <w:rFonts w:ascii="Rockwell" w:hAnsi="Rockwell"/>
        </w:rPr>
        <w:t>reater than 3%</w:t>
      </w:r>
      <w:r>
        <w:rPr>
          <w:rFonts w:ascii="Rockwell" w:hAnsi="Rockwell"/>
        </w:rPr>
        <w:t xml:space="preserve"> positive change</w:t>
      </w:r>
    </w:p>
    <w:p w:rsidR="00BF6D24" w:rsidRPr="00DB7898" w:rsidRDefault="00BF6D24" w:rsidP="00BF6D24">
      <w:pPr>
        <w:pStyle w:val="ListParagraph"/>
        <w:numPr>
          <w:ilvl w:val="0"/>
          <w:numId w:val="1"/>
        </w:numPr>
        <w:rPr>
          <w:rFonts w:ascii="Rockwell" w:hAnsi="Rockwell"/>
        </w:rPr>
      </w:pPr>
      <w:r w:rsidRPr="00DB7898">
        <w:rPr>
          <w:rFonts w:ascii="Rockwell" w:hAnsi="Rockwell"/>
        </w:rPr>
        <w:t>Yellow = + or – 3%</w:t>
      </w:r>
      <w:r>
        <w:rPr>
          <w:rFonts w:ascii="Rockwell" w:hAnsi="Rockwell"/>
        </w:rPr>
        <w:t>, no significant change</w:t>
      </w:r>
    </w:p>
    <w:p w:rsidR="00BF6D24" w:rsidRPr="00DB7898" w:rsidRDefault="00BF6D24" w:rsidP="00BF6D24">
      <w:pPr>
        <w:pStyle w:val="ListParagraph"/>
        <w:numPr>
          <w:ilvl w:val="0"/>
          <w:numId w:val="1"/>
        </w:numPr>
        <w:rPr>
          <w:rFonts w:ascii="Rockwell" w:hAnsi="Rockwell"/>
        </w:rPr>
      </w:pPr>
      <w:r w:rsidRPr="00DB7898">
        <w:rPr>
          <w:rFonts w:ascii="Rockwell" w:hAnsi="Rockwell"/>
        </w:rPr>
        <w:t xml:space="preserve">Red = </w:t>
      </w:r>
      <w:r w:rsidR="00F22AF6">
        <w:rPr>
          <w:rFonts w:ascii="Rockwell" w:hAnsi="Rockwell"/>
        </w:rPr>
        <w:t>G</w:t>
      </w:r>
      <w:r>
        <w:rPr>
          <w:rFonts w:ascii="Rockwell" w:hAnsi="Rockwell"/>
        </w:rPr>
        <w:t xml:space="preserve">reater than </w:t>
      </w:r>
      <w:r w:rsidRPr="003D3863">
        <w:rPr>
          <w:rFonts w:ascii="Rockwell" w:hAnsi="Rockwell"/>
        </w:rPr>
        <w:t>3%</w:t>
      </w:r>
      <w:r>
        <w:rPr>
          <w:rFonts w:ascii="Rockwell" w:hAnsi="Rockwell"/>
        </w:rPr>
        <w:t xml:space="preserve"> negative change</w:t>
      </w:r>
    </w:p>
    <w:p w:rsidR="009D5B7E" w:rsidRDefault="009D5B7E"/>
    <w:sectPr w:rsidR="009D5B7E" w:rsidSect="00F96D03">
      <w:headerReference w:type="default" r:id="rId12"/>
      <w:footerReference w:type="default" r:id="rId13"/>
      <w:pgSz w:w="15840" w:h="12240" w:orient="landscape"/>
      <w:pgMar w:top="1152" w:right="1008" w:bottom="1152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530" w:rsidRDefault="008C0530" w:rsidP="008E2C17">
      <w:pPr>
        <w:spacing w:after="0" w:line="240" w:lineRule="auto"/>
      </w:pPr>
      <w:r>
        <w:separator/>
      </w:r>
    </w:p>
  </w:endnote>
  <w:endnote w:type="continuationSeparator" w:id="0">
    <w:p w:rsidR="008C0530" w:rsidRDefault="008C0530" w:rsidP="008E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17" w:rsidRPr="008E2C17" w:rsidRDefault="008E2C17" w:rsidP="008E2C17">
    <w:pPr>
      <w:pStyle w:val="Footer"/>
      <w:jc w:val="center"/>
      <w:rPr>
        <w:color w:val="7F7F7F" w:themeColor="text1" w:themeTint="80"/>
      </w:rPr>
    </w:pPr>
    <w:r>
      <w:rPr>
        <w:color w:val="7F7F7F" w:themeColor="text1" w:themeTint="80"/>
      </w:rPr>
      <w:t xml:space="preserve">Question? </w:t>
    </w:r>
    <w:r w:rsidRPr="0027490E">
      <w:rPr>
        <w:color w:val="7F7F7F" w:themeColor="text1" w:themeTint="80"/>
      </w:rPr>
      <w:t>research@csmls.org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530" w:rsidRDefault="008C0530" w:rsidP="008E2C17">
      <w:pPr>
        <w:spacing w:after="0" w:line="240" w:lineRule="auto"/>
      </w:pPr>
      <w:r>
        <w:separator/>
      </w:r>
    </w:p>
  </w:footnote>
  <w:footnote w:type="continuationSeparator" w:id="0">
    <w:p w:rsidR="008C0530" w:rsidRDefault="008C0530" w:rsidP="008E2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17" w:rsidRDefault="008E2C1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D9600E7" wp14:editId="12EB71EF">
          <wp:simplePos x="0" y="0"/>
          <wp:positionH relativeFrom="page">
            <wp:align>left</wp:align>
          </wp:positionH>
          <wp:positionV relativeFrom="paragraph">
            <wp:posOffset>-451898</wp:posOffset>
          </wp:positionV>
          <wp:extent cx="7789050" cy="10763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05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C424D"/>
    <w:multiLevelType w:val="hybridMultilevel"/>
    <w:tmpl w:val="8EAE39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yNrCwtDQyMrY0NzBU0lEKTi0uzszPAykwqQUAgZfY8iwAAAA="/>
  </w:docVars>
  <w:rsids>
    <w:rsidRoot w:val="00301452"/>
    <w:rsid w:val="000374D8"/>
    <w:rsid w:val="0006013D"/>
    <w:rsid w:val="00073F69"/>
    <w:rsid w:val="00081EF1"/>
    <w:rsid w:val="000A6F80"/>
    <w:rsid w:val="000C4CBA"/>
    <w:rsid w:val="00111FB1"/>
    <w:rsid w:val="00121685"/>
    <w:rsid w:val="00162E1A"/>
    <w:rsid w:val="00170CFA"/>
    <w:rsid w:val="001A667B"/>
    <w:rsid w:val="001D529A"/>
    <w:rsid w:val="00201589"/>
    <w:rsid w:val="00297BA0"/>
    <w:rsid w:val="00301452"/>
    <w:rsid w:val="00333807"/>
    <w:rsid w:val="00350B1A"/>
    <w:rsid w:val="0038769A"/>
    <w:rsid w:val="003D1B89"/>
    <w:rsid w:val="004061D0"/>
    <w:rsid w:val="004239D8"/>
    <w:rsid w:val="004C621B"/>
    <w:rsid w:val="0053011C"/>
    <w:rsid w:val="005776B1"/>
    <w:rsid w:val="005D57DC"/>
    <w:rsid w:val="006548B6"/>
    <w:rsid w:val="00693226"/>
    <w:rsid w:val="00706926"/>
    <w:rsid w:val="00774701"/>
    <w:rsid w:val="00781C5A"/>
    <w:rsid w:val="00814AA4"/>
    <w:rsid w:val="008322C7"/>
    <w:rsid w:val="008C0530"/>
    <w:rsid w:val="008E2C17"/>
    <w:rsid w:val="0090324D"/>
    <w:rsid w:val="00906C3D"/>
    <w:rsid w:val="00923754"/>
    <w:rsid w:val="0094503C"/>
    <w:rsid w:val="00976BD2"/>
    <w:rsid w:val="009D5B7E"/>
    <w:rsid w:val="00A04DA9"/>
    <w:rsid w:val="00B75FE9"/>
    <w:rsid w:val="00BC55D8"/>
    <w:rsid w:val="00BF6D24"/>
    <w:rsid w:val="00C07E6D"/>
    <w:rsid w:val="00CF4D44"/>
    <w:rsid w:val="00D12A3D"/>
    <w:rsid w:val="00D21A52"/>
    <w:rsid w:val="00DD2C35"/>
    <w:rsid w:val="00E501E0"/>
    <w:rsid w:val="00E5170D"/>
    <w:rsid w:val="00EB484B"/>
    <w:rsid w:val="00EF3B14"/>
    <w:rsid w:val="00F22AF6"/>
    <w:rsid w:val="00F2732D"/>
    <w:rsid w:val="00F9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4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74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7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74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2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C17"/>
  </w:style>
  <w:style w:type="paragraph" w:styleId="Footer">
    <w:name w:val="footer"/>
    <w:basedOn w:val="Normal"/>
    <w:link w:val="FooterChar"/>
    <w:uiPriority w:val="99"/>
    <w:unhideWhenUsed/>
    <w:rsid w:val="008E2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C17"/>
  </w:style>
  <w:style w:type="character" w:styleId="Hyperlink">
    <w:name w:val="Hyperlink"/>
    <w:basedOn w:val="DefaultParagraphFont"/>
    <w:uiPriority w:val="99"/>
    <w:unhideWhenUsed/>
    <w:rsid w:val="0012168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168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62E1A"/>
    <w:rPr>
      <w:b/>
      <w:bCs/>
    </w:rPr>
  </w:style>
  <w:style w:type="paragraph" w:styleId="ListParagraph">
    <w:name w:val="List Paragraph"/>
    <w:basedOn w:val="Normal"/>
    <w:uiPriority w:val="34"/>
    <w:qFormat/>
    <w:rsid w:val="00BF6D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4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8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8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8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4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74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7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74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2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C17"/>
  </w:style>
  <w:style w:type="paragraph" w:styleId="Footer">
    <w:name w:val="footer"/>
    <w:basedOn w:val="Normal"/>
    <w:link w:val="FooterChar"/>
    <w:uiPriority w:val="99"/>
    <w:unhideWhenUsed/>
    <w:rsid w:val="008E2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C17"/>
  </w:style>
  <w:style w:type="character" w:styleId="Hyperlink">
    <w:name w:val="Hyperlink"/>
    <w:basedOn w:val="DefaultParagraphFont"/>
    <w:uiPriority w:val="99"/>
    <w:unhideWhenUsed/>
    <w:rsid w:val="0012168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168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62E1A"/>
    <w:rPr>
      <w:b/>
      <w:bCs/>
    </w:rPr>
  </w:style>
  <w:style w:type="paragraph" w:styleId="ListParagraph">
    <w:name w:val="List Paragraph"/>
    <w:basedOn w:val="Normal"/>
    <w:uiPriority w:val="34"/>
    <w:qFormat/>
    <w:rsid w:val="00BF6D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4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8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8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8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search@csmls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smls.org/Medical-Laboratory-Professionals/About/Who-are-Lab-Professionals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smls.org/Research/Grants-and-Resources/Support-Mental-Health-Awareness-and-Stop-Stigma-in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0EBD7-0F1B-42C4-AB4A-EB4A807A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Z</dc:creator>
  <cp:lastModifiedBy>Kartik Desai</cp:lastModifiedBy>
  <cp:revision>1</cp:revision>
  <dcterms:created xsi:type="dcterms:W3CDTF">2018-09-26T14:25:00Z</dcterms:created>
  <dcterms:modified xsi:type="dcterms:W3CDTF">2018-09-26T14:25:00Z</dcterms:modified>
</cp:coreProperties>
</file>