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86F" w:rsidRPr="00126BA1" w:rsidRDefault="00B4586F" w:rsidP="00B4586F">
      <w:pPr>
        <w:pStyle w:val="Heading1"/>
        <w:spacing w:before="0"/>
        <w:ind w:left="-284" w:right="15" w:firstLine="284"/>
        <w:jc w:val="center"/>
        <w:rPr>
          <w:rFonts w:ascii="Century Gothic" w:hAnsi="Century Gothic"/>
          <w:b/>
          <w:color w:val="auto"/>
          <w:lang w:val="fr-CA"/>
        </w:rPr>
      </w:pPr>
      <w:r w:rsidRPr="00126BA1">
        <w:rPr>
          <w:rFonts w:ascii="Century Gothic" w:hAnsi="Century Gothic"/>
          <w:b/>
          <w:color w:val="auto"/>
          <w:lang w:val="fr-CA"/>
        </w:rPr>
        <w:t xml:space="preserve">Quand on discute </w:t>
      </w:r>
      <w:r w:rsidR="00F46CC8" w:rsidRPr="00126BA1">
        <w:rPr>
          <w:rFonts w:ascii="Century Gothic" w:hAnsi="Century Gothic"/>
          <w:b/>
          <w:color w:val="auto"/>
          <w:lang w:val="fr-CA"/>
        </w:rPr>
        <w:t>de la description</w:t>
      </w:r>
      <w:r w:rsidRPr="00126BA1">
        <w:rPr>
          <w:rFonts w:ascii="Century Gothic" w:hAnsi="Century Gothic"/>
          <w:b/>
          <w:color w:val="auto"/>
          <w:lang w:val="fr-CA"/>
        </w:rPr>
        <w:t xml:space="preserve"> de sa profession, </w:t>
      </w:r>
    </w:p>
    <w:p w:rsidR="00915C39" w:rsidRPr="00126BA1" w:rsidRDefault="00B4586F" w:rsidP="00B4586F">
      <w:pPr>
        <w:pStyle w:val="Heading1"/>
        <w:spacing w:before="0"/>
        <w:ind w:left="-284" w:right="15" w:firstLine="284"/>
        <w:jc w:val="center"/>
        <w:rPr>
          <w:rFonts w:ascii="Century Gothic" w:hAnsi="Century Gothic"/>
          <w:b/>
          <w:color w:val="auto"/>
          <w:lang w:val="fr-CA"/>
        </w:rPr>
      </w:pPr>
      <w:proofErr w:type="gramStart"/>
      <w:r w:rsidRPr="00126BA1">
        <w:rPr>
          <w:rFonts w:ascii="Century Gothic" w:hAnsi="Century Gothic"/>
          <w:b/>
          <w:color w:val="auto"/>
          <w:lang w:val="fr-CA"/>
        </w:rPr>
        <w:t>de</w:t>
      </w:r>
      <w:proofErr w:type="gramEnd"/>
      <w:r w:rsidRPr="00126BA1">
        <w:rPr>
          <w:rFonts w:ascii="Century Gothic" w:hAnsi="Century Gothic"/>
          <w:b/>
          <w:color w:val="auto"/>
          <w:lang w:val="fr-CA"/>
        </w:rPr>
        <w:t xml:space="preserve"> quoi parle-t-on</w:t>
      </w:r>
      <w:r w:rsidR="00915C39" w:rsidRPr="00126BA1">
        <w:rPr>
          <w:rFonts w:ascii="Century Gothic" w:hAnsi="Century Gothic"/>
          <w:b/>
          <w:color w:val="auto"/>
          <w:lang w:val="fr-CA"/>
        </w:rPr>
        <w:t>?</w:t>
      </w:r>
    </w:p>
    <w:p w:rsidR="00915C39" w:rsidRPr="00126BA1" w:rsidRDefault="00915C39" w:rsidP="00915C39">
      <w:pPr>
        <w:rPr>
          <w:lang w:val="fr-CA"/>
        </w:rPr>
      </w:pPr>
    </w:p>
    <w:tbl>
      <w:tblPr>
        <w:tblStyle w:val="TableGrid"/>
        <w:tblpPr w:leftFromText="180" w:rightFromText="180" w:vertAnchor="text" w:horzAnchor="margin" w:tblpXSpec="center" w:tblpY="5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5117"/>
      </w:tblGrid>
      <w:tr w:rsidR="00915C39" w:rsidRPr="00B97643" w:rsidTr="00946A3C">
        <w:tc>
          <w:tcPr>
            <w:tcW w:w="2462" w:type="pct"/>
          </w:tcPr>
          <w:p w:rsidR="00915C39" w:rsidRPr="00126BA1" w:rsidRDefault="00946A3C" w:rsidP="00946A3C">
            <w:pPr>
              <w:ind w:left="284" w:right="459"/>
              <w:jc w:val="center"/>
              <w:rPr>
                <w:rFonts w:ascii="Rockwell" w:hAnsi="Rockwell"/>
                <w:i/>
                <w:color w:val="215868" w:themeColor="accent5" w:themeShade="80"/>
                <w:lang w:val="fr-CA"/>
              </w:rPr>
            </w:pPr>
            <w:r w:rsidRPr="00126BA1">
              <w:rPr>
                <w:rFonts w:ascii="Rockwell" w:hAnsi="Rockwell"/>
                <w:i/>
                <w:color w:val="215868" w:themeColor="accent5" w:themeShade="80"/>
                <w:lang w:val="fr-CA"/>
              </w:rPr>
              <w:t>« Je trouve que c’est difficile d’expliquer ce que nous faisons. »</w:t>
            </w:r>
          </w:p>
        </w:tc>
        <w:tc>
          <w:tcPr>
            <w:tcW w:w="2538" w:type="pct"/>
          </w:tcPr>
          <w:p w:rsidR="00915C39" w:rsidRPr="00126BA1" w:rsidRDefault="00946A3C" w:rsidP="00DE19CE">
            <w:pPr>
              <w:jc w:val="center"/>
              <w:rPr>
                <w:rFonts w:ascii="Rockwell" w:hAnsi="Rockwell"/>
                <w:i/>
                <w:color w:val="215868" w:themeColor="accent5" w:themeShade="80"/>
                <w:lang w:val="fr-CA"/>
              </w:rPr>
            </w:pPr>
            <w:r w:rsidRPr="00126BA1">
              <w:rPr>
                <w:rFonts w:ascii="Rockwell" w:hAnsi="Rockwell"/>
                <w:i/>
                <w:color w:val="215868" w:themeColor="accent5" w:themeShade="80"/>
                <w:lang w:val="fr-CA"/>
              </w:rPr>
              <w:t xml:space="preserve">« Les patients croient que nous sommes infirmières parce que nous portons des </w:t>
            </w:r>
            <w:r w:rsidR="005050B0" w:rsidRPr="00126BA1">
              <w:rPr>
                <w:rFonts w:ascii="Rockwell" w:hAnsi="Rockwell"/>
                <w:i/>
                <w:color w:val="215868" w:themeColor="accent5" w:themeShade="80"/>
                <w:lang w:val="fr-CA"/>
              </w:rPr>
              <w:t>vêtements médicaux</w:t>
            </w:r>
            <w:r w:rsidRPr="00126BA1">
              <w:rPr>
                <w:rFonts w:ascii="Rockwell" w:hAnsi="Rockwell"/>
                <w:i/>
                <w:color w:val="215868" w:themeColor="accent5" w:themeShade="80"/>
                <w:lang w:val="fr-CA"/>
              </w:rPr>
              <w:t>. »</w:t>
            </w:r>
          </w:p>
          <w:p w:rsidR="00915C39" w:rsidRPr="00126BA1" w:rsidRDefault="00915C39" w:rsidP="00DE19CE">
            <w:pPr>
              <w:jc w:val="center"/>
              <w:rPr>
                <w:rFonts w:ascii="Rockwell" w:hAnsi="Rockwell"/>
                <w:i/>
                <w:color w:val="215868" w:themeColor="accent5" w:themeShade="80"/>
                <w:lang w:val="fr-CA"/>
              </w:rPr>
            </w:pPr>
          </w:p>
        </w:tc>
      </w:tr>
    </w:tbl>
    <w:p w:rsidR="00915C39" w:rsidRPr="00126BA1" w:rsidRDefault="00915C39" w:rsidP="00915C39">
      <w:pPr>
        <w:spacing w:line="240" w:lineRule="auto"/>
        <w:jc w:val="right"/>
        <w:rPr>
          <w:lang w:val="fr-CA"/>
        </w:rPr>
      </w:pPr>
      <w:r w:rsidRPr="00126BA1">
        <w:rPr>
          <w:lang w:val="fr-CA"/>
        </w:rPr>
        <w:t xml:space="preserve">~ </w:t>
      </w:r>
      <w:r w:rsidR="00946A3C" w:rsidRPr="00126BA1">
        <w:rPr>
          <w:lang w:val="fr-CA"/>
        </w:rPr>
        <w:t>Membres de la SCSLM</w:t>
      </w:r>
    </w:p>
    <w:p w:rsidR="000551B9" w:rsidRPr="00126BA1" w:rsidRDefault="000551B9" w:rsidP="00915C39">
      <w:pPr>
        <w:spacing w:before="240"/>
        <w:rPr>
          <w:lang w:val="fr-CA"/>
        </w:rPr>
      </w:pPr>
      <w:r w:rsidRPr="00126BA1">
        <w:rPr>
          <w:b/>
          <w:lang w:val="fr-CA"/>
        </w:rPr>
        <w:t>Pourquoi ce sujet?</w:t>
      </w:r>
      <w:r w:rsidRPr="00126BA1">
        <w:rPr>
          <w:lang w:val="fr-CA"/>
        </w:rPr>
        <w:t xml:space="preserve"> Le privilège de porter le titre de professionnel de laboratoire médical (PLM) est réservé aux candidats qui ont satisfait aux exigences universitaires et, pour plusieurs d’entre eux, qui ont réussi l’examen de certification et ont obtenu leur permis d’exercice.</w:t>
      </w:r>
      <w:r w:rsidR="003F5C7B" w:rsidRPr="00126BA1">
        <w:rPr>
          <w:lang w:val="fr-CA"/>
        </w:rPr>
        <w:t xml:space="preserve"> On est fier d’informer </w:t>
      </w:r>
      <w:r w:rsidR="00146D23" w:rsidRPr="00126BA1">
        <w:rPr>
          <w:lang w:val="fr-CA"/>
        </w:rPr>
        <w:t>les</w:t>
      </w:r>
      <w:r w:rsidR="003F5C7B" w:rsidRPr="00126BA1">
        <w:rPr>
          <w:lang w:val="fr-CA"/>
        </w:rPr>
        <w:t xml:space="preserve"> autres de ses accréditations récemment acquises, avec un immense sourire reflétant ses accomplissements. Au fil du temps, on s’établit dans le système de laboratoire, recherche des partenariats, élargit sa famille et apprécie les luxes rendus possibles par un salaire constant.</w:t>
      </w:r>
    </w:p>
    <w:p w:rsidR="001B40EF" w:rsidRPr="00126BA1" w:rsidRDefault="003F5C7B" w:rsidP="001B40EF">
      <w:pPr>
        <w:spacing w:before="240"/>
        <w:rPr>
          <w:color w:val="000000"/>
          <w:shd w:val="clear" w:color="auto" w:fill="FFFFFF"/>
          <w:lang w:val="fr-CA"/>
        </w:rPr>
      </w:pPr>
      <w:r w:rsidRPr="00126BA1">
        <w:rPr>
          <w:color w:val="000000"/>
          <w:shd w:val="clear" w:color="auto" w:fill="FFFFFF"/>
          <w:lang w:val="fr-CA"/>
        </w:rPr>
        <w:t>Ensuite, quelque chose se produit.</w:t>
      </w:r>
      <w:r w:rsidR="001B40EF" w:rsidRPr="00126BA1">
        <w:rPr>
          <w:color w:val="000000"/>
          <w:shd w:val="clear" w:color="auto" w:fill="FFFFFF"/>
          <w:lang w:val="fr-CA"/>
        </w:rPr>
        <w:t xml:space="preserve"> Lors de discussions ordinaires avec des membres de la SCSLM, on </w:t>
      </w:r>
      <w:r w:rsidR="003D3CE5" w:rsidRPr="00126BA1">
        <w:rPr>
          <w:color w:val="000000"/>
          <w:shd w:val="clear" w:color="auto" w:fill="FFFFFF"/>
          <w:lang w:val="fr-CA"/>
        </w:rPr>
        <w:t xml:space="preserve">remarque </w:t>
      </w:r>
      <w:r w:rsidR="001B40EF" w:rsidRPr="00126BA1">
        <w:rPr>
          <w:color w:val="000000"/>
          <w:shd w:val="clear" w:color="auto" w:fill="FFFFFF"/>
          <w:lang w:val="fr-CA"/>
        </w:rPr>
        <w:t xml:space="preserve">une dégradation du langage. Qu’est-ce que cela veut dire? Certains PLM se demandent comment décrire la profession, et d’autres omettent d’informer le public au sujet de </w:t>
      </w:r>
      <w:r w:rsidR="00FD3762" w:rsidRPr="00126BA1">
        <w:rPr>
          <w:color w:val="000000"/>
          <w:shd w:val="clear" w:color="auto" w:fill="FFFFFF"/>
          <w:lang w:val="fr-CA"/>
        </w:rPr>
        <w:t>leur métier</w:t>
      </w:r>
      <w:r w:rsidR="001B40EF" w:rsidRPr="00126BA1">
        <w:rPr>
          <w:color w:val="000000"/>
          <w:shd w:val="clear" w:color="auto" w:fill="FFFFFF"/>
          <w:lang w:val="fr-CA"/>
        </w:rPr>
        <w:t xml:space="preserve">. Nous observons des traces de ce phénomène dans nos projets </w:t>
      </w:r>
      <w:hyperlink r:id="rId7" w:history="1">
        <w:r w:rsidR="001B40EF" w:rsidRPr="00126BA1">
          <w:rPr>
            <w:rStyle w:val="Hyperlink"/>
            <w:shd w:val="clear" w:color="auto" w:fill="FFFFFF"/>
            <w:lang w:val="fr-CA"/>
          </w:rPr>
          <w:t>fondés sur des données probantes</w:t>
        </w:r>
      </w:hyperlink>
      <w:r w:rsidR="00915C39" w:rsidRPr="00126BA1">
        <w:rPr>
          <w:color w:val="000000"/>
          <w:shd w:val="clear" w:color="auto" w:fill="FFFFFF"/>
          <w:lang w:val="fr-CA"/>
        </w:rPr>
        <w:t xml:space="preserve"> </w:t>
      </w:r>
      <w:r w:rsidR="001B40EF" w:rsidRPr="00126BA1">
        <w:rPr>
          <w:color w:val="000000"/>
          <w:shd w:val="clear" w:color="auto" w:fill="FFFFFF"/>
          <w:lang w:val="fr-CA"/>
        </w:rPr>
        <w:t xml:space="preserve">et dans nos sondages annuels auprès des membres. Ces sources nous incitent à </w:t>
      </w:r>
      <w:r w:rsidR="00D32A43" w:rsidRPr="00126BA1">
        <w:rPr>
          <w:color w:val="000000"/>
          <w:shd w:val="clear" w:color="auto" w:fill="FFFFFF"/>
          <w:lang w:val="fr-CA"/>
        </w:rPr>
        <w:t xml:space="preserve">songer à la possibilité que </w:t>
      </w:r>
      <w:r w:rsidR="001B40EF" w:rsidRPr="00126BA1">
        <w:rPr>
          <w:color w:val="000000"/>
          <w:shd w:val="clear" w:color="auto" w:fill="FFFFFF"/>
          <w:lang w:val="fr-CA"/>
        </w:rPr>
        <w:t xml:space="preserve">les PLM </w:t>
      </w:r>
      <w:r w:rsidR="00632BCB" w:rsidRPr="00126BA1">
        <w:rPr>
          <w:color w:val="000000"/>
          <w:shd w:val="clear" w:color="auto" w:fill="FFFFFF"/>
          <w:lang w:val="fr-CA"/>
        </w:rPr>
        <w:t>s’implantent dans deux habitudes :</w:t>
      </w:r>
    </w:p>
    <w:p w:rsidR="00915C39" w:rsidRPr="00126BA1" w:rsidRDefault="007243C5" w:rsidP="00915C39">
      <w:pPr>
        <w:pStyle w:val="ListParagraph"/>
        <w:numPr>
          <w:ilvl w:val="0"/>
          <w:numId w:val="8"/>
        </w:numPr>
        <w:rPr>
          <w:rFonts w:ascii="Rockwell" w:hAnsi="Rockwell"/>
          <w:color w:val="000000"/>
          <w:shd w:val="clear" w:color="auto" w:fill="FFFFFF"/>
          <w:lang w:val="fr-CA"/>
        </w:rPr>
      </w:pPr>
      <w:r w:rsidRPr="00126BA1">
        <w:rPr>
          <w:rFonts w:ascii="Rockwell" w:hAnsi="Rockwell"/>
          <w:color w:val="000000"/>
          <w:shd w:val="clear" w:color="auto" w:fill="FFFFFF"/>
          <w:lang w:val="fr-CA"/>
        </w:rPr>
        <w:t>À un moment donné</w:t>
      </w:r>
      <w:r w:rsidR="00915C39" w:rsidRPr="00126BA1">
        <w:rPr>
          <w:rFonts w:ascii="Rockwell" w:hAnsi="Rockwell"/>
          <w:color w:val="000000"/>
          <w:shd w:val="clear" w:color="auto" w:fill="FFFFFF"/>
          <w:lang w:val="fr-CA"/>
        </w:rPr>
        <w:t xml:space="preserve">, </w:t>
      </w:r>
      <w:hyperlink r:id="rId8" w:history="1">
        <w:r w:rsidR="008E3B24" w:rsidRPr="00126BA1">
          <w:rPr>
            <w:rStyle w:val="Hyperlink"/>
            <w:rFonts w:ascii="Rockwell" w:hAnsi="Rockwell"/>
            <w:shd w:val="clear" w:color="auto" w:fill="FFFFFF"/>
            <w:lang w:val="fr-CA"/>
          </w:rPr>
          <w:t>on cesse d’informer systématiquement les patients</w:t>
        </w:r>
      </w:hyperlink>
      <w:r w:rsidR="00915C39" w:rsidRPr="00126BA1">
        <w:rPr>
          <w:rFonts w:ascii="Rockwell" w:hAnsi="Rockwell"/>
          <w:color w:val="000000"/>
          <w:shd w:val="clear" w:color="auto" w:fill="FFFFFF"/>
          <w:lang w:val="fr-CA"/>
        </w:rPr>
        <w:t xml:space="preserve"> </w:t>
      </w:r>
      <w:r w:rsidRPr="00126BA1">
        <w:rPr>
          <w:rFonts w:ascii="Rockwell" w:hAnsi="Rockwell"/>
          <w:color w:val="000000"/>
          <w:shd w:val="clear" w:color="auto" w:fill="FFFFFF"/>
          <w:lang w:val="fr-CA"/>
        </w:rPr>
        <w:t>(et les professionnels de la santé</w:t>
      </w:r>
      <w:r w:rsidR="00915C39" w:rsidRPr="00126BA1">
        <w:rPr>
          <w:rFonts w:ascii="Rockwell" w:hAnsi="Rockwell"/>
          <w:color w:val="000000"/>
          <w:shd w:val="clear" w:color="auto" w:fill="FFFFFF"/>
          <w:lang w:val="fr-CA"/>
        </w:rPr>
        <w:t xml:space="preserve">) </w:t>
      </w:r>
      <w:r w:rsidRPr="00126BA1">
        <w:rPr>
          <w:rFonts w:ascii="Rockwell" w:hAnsi="Rockwell"/>
          <w:color w:val="000000"/>
          <w:shd w:val="clear" w:color="auto" w:fill="FFFFFF"/>
          <w:lang w:val="fr-CA"/>
        </w:rPr>
        <w:t>que l’on est PLM.</w:t>
      </w:r>
      <w:r w:rsidR="00915C39" w:rsidRPr="00126BA1">
        <w:rPr>
          <w:rFonts w:ascii="Rockwell" w:hAnsi="Rockwell"/>
          <w:color w:val="000000"/>
          <w:shd w:val="clear" w:color="auto" w:fill="FFFFFF"/>
          <w:lang w:val="fr-CA"/>
        </w:rPr>
        <w:t xml:space="preserve"> </w:t>
      </w:r>
      <w:r w:rsidR="008E3B24" w:rsidRPr="00126BA1">
        <w:rPr>
          <w:rFonts w:ascii="Rockwell" w:hAnsi="Rockwell"/>
          <w:color w:val="000000"/>
          <w:shd w:val="clear" w:color="auto" w:fill="FFFFFF"/>
          <w:lang w:val="fr-CA"/>
        </w:rPr>
        <w:t xml:space="preserve">Quelquefois, les patients supposent que les PLM sont infirmières parce que l’on n’a pas annoncé </w:t>
      </w:r>
      <w:r w:rsidR="005540B6" w:rsidRPr="00126BA1">
        <w:rPr>
          <w:rFonts w:ascii="Rockwell" w:hAnsi="Rockwell"/>
          <w:color w:val="000000"/>
          <w:shd w:val="clear" w:color="auto" w:fill="FFFFFF"/>
          <w:lang w:val="fr-CA"/>
        </w:rPr>
        <w:t>sa</w:t>
      </w:r>
      <w:r w:rsidR="008E3B24" w:rsidRPr="00126BA1">
        <w:rPr>
          <w:rFonts w:ascii="Rockwell" w:hAnsi="Rockwell"/>
          <w:color w:val="000000"/>
          <w:shd w:val="clear" w:color="auto" w:fill="FFFFFF"/>
          <w:lang w:val="fr-CA"/>
        </w:rPr>
        <w:t xml:space="preserve"> profession lors de la </w:t>
      </w:r>
      <w:r w:rsidR="003D3CE5" w:rsidRPr="00126BA1">
        <w:rPr>
          <w:rFonts w:ascii="Rockwell" w:hAnsi="Rockwell"/>
          <w:color w:val="000000"/>
          <w:shd w:val="clear" w:color="auto" w:fill="FFFFFF"/>
          <w:lang w:val="fr-CA"/>
        </w:rPr>
        <w:t xml:space="preserve">première </w:t>
      </w:r>
      <w:r w:rsidR="008E3B24" w:rsidRPr="00126BA1">
        <w:rPr>
          <w:rFonts w:ascii="Rockwell" w:hAnsi="Rockwell"/>
          <w:color w:val="000000"/>
          <w:shd w:val="clear" w:color="auto" w:fill="FFFFFF"/>
          <w:lang w:val="fr-CA"/>
        </w:rPr>
        <w:t>rencontre.</w:t>
      </w:r>
    </w:p>
    <w:p w:rsidR="00915C39" w:rsidRPr="00126BA1" w:rsidRDefault="003D3CE5" w:rsidP="00915C39">
      <w:pPr>
        <w:pStyle w:val="ListParagraph"/>
        <w:numPr>
          <w:ilvl w:val="0"/>
          <w:numId w:val="8"/>
        </w:numPr>
        <w:rPr>
          <w:rFonts w:ascii="Rockwell" w:hAnsi="Rockwell"/>
          <w:color w:val="000000"/>
          <w:shd w:val="clear" w:color="auto" w:fill="FFFFFF"/>
          <w:lang w:val="fr-CA"/>
        </w:rPr>
      </w:pPr>
      <w:r w:rsidRPr="00126BA1">
        <w:rPr>
          <w:rFonts w:ascii="Rockwell" w:hAnsi="Rockwell"/>
          <w:color w:val="000000"/>
          <w:shd w:val="clear" w:color="auto" w:fill="FFFFFF"/>
          <w:lang w:val="fr-CA"/>
        </w:rPr>
        <w:t xml:space="preserve">De plus, on </w:t>
      </w:r>
      <w:r w:rsidR="00FD3762" w:rsidRPr="00126BA1">
        <w:rPr>
          <w:rFonts w:ascii="Rockwell" w:hAnsi="Rockwell"/>
          <w:color w:val="000000"/>
          <w:shd w:val="clear" w:color="auto" w:fill="FFFFFF"/>
          <w:lang w:val="fr-CA"/>
        </w:rPr>
        <w:t xml:space="preserve">ne trouve pas les mots </w:t>
      </w:r>
      <w:r w:rsidR="00146D23" w:rsidRPr="00126BA1">
        <w:rPr>
          <w:rFonts w:ascii="Rockwell" w:hAnsi="Rockwell"/>
          <w:color w:val="000000"/>
          <w:shd w:val="clear" w:color="auto" w:fill="FFFFFF"/>
          <w:lang w:val="fr-CA"/>
        </w:rPr>
        <w:t>pour</w:t>
      </w:r>
      <w:r w:rsidRPr="00126BA1">
        <w:rPr>
          <w:rFonts w:ascii="Rockwell" w:hAnsi="Rockwell"/>
          <w:color w:val="000000"/>
          <w:shd w:val="clear" w:color="auto" w:fill="FFFFFF"/>
          <w:lang w:val="fr-CA"/>
        </w:rPr>
        <w:t xml:space="preserve"> décrire </w:t>
      </w:r>
      <w:r w:rsidR="009D2866" w:rsidRPr="00126BA1">
        <w:rPr>
          <w:rFonts w:ascii="Rockwell" w:hAnsi="Rockwell"/>
          <w:color w:val="000000"/>
          <w:shd w:val="clear" w:color="auto" w:fill="FFFFFF"/>
          <w:lang w:val="fr-CA"/>
        </w:rPr>
        <w:t>l’excellence</w:t>
      </w:r>
      <w:r w:rsidRPr="00126BA1">
        <w:rPr>
          <w:rFonts w:ascii="Rockwell" w:hAnsi="Rockwell"/>
          <w:color w:val="000000"/>
          <w:shd w:val="clear" w:color="auto" w:fill="FFFFFF"/>
          <w:lang w:val="fr-CA"/>
        </w:rPr>
        <w:t xml:space="preserve"> de son travail et les caractéristiques importantes des personnes impliquées dans ce domaine (avec et pour les patients). Bon nombre</w:t>
      </w:r>
      <w:r w:rsidR="0033028E" w:rsidRPr="00126BA1">
        <w:rPr>
          <w:rFonts w:ascii="Rockwell" w:hAnsi="Rockwell"/>
          <w:color w:val="000000"/>
          <w:shd w:val="clear" w:color="auto" w:fill="FFFFFF"/>
          <w:lang w:val="fr-CA"/>
        </w:rPr>
        <w:t xml:space="preserve"> d’entre nous croient qu’il s’agit d’une</w:t>
      </w:r>
      <w:r w:rsidR="00915C39" w:rsidRPr="00126BA1">
        <w:rPr>
          <w:rFonts w:ascii="Rockwell" w:hAnsi="Rockwell"/>
          <w:color w:val="000000"/>
          <w:shd w:val="clear" w:color="auto" w:fill="FFFFFF"/>
          <w:lang w:val="fr-CA"/>
        </w:rPr>
        <w:t xml:space="preserve"> </w:t>
      </w:r>
      <w:hyperlink r:id="rId9" w:history="1">
        <w:r w:rsidR="00FC0AE4" w:rsidRPr="00126BA1">
          <w:rPr>
            <w:rStyle w:val="Hyperlink"/>
            <w:rFonts w:ascii="Rockwell" w:hAnsi="Rockwell"/>
            <w:shd w:val="clear" w:color="auto" w:fill="FFFFFF"/>
            <w:lang w:val="fr-CA"/>
          </w:rPr>
          <w:t>profession cachée</w:t>
        </w:r>
      </w:hyperlink>
      <w:r w:rsidR="00915C39" w:rsidRPr="00126BA1">
        <w:rPr>
          <w:rFonts w:ascii="Rockwell" w:hAnsi="Rockwell"/>
          <w:color w:val="000000"/>
          <w:shd w:val="clear" w:color="auto" w:fill="FFFFFF"/>
          <w:lang w:val="fr-CA"/>
        </w:rPr>
        <w:t xml:space="preserve"> </w:t>
      </w:r>
      <w:r w:rsidR="00FC0AE4" w:rsidRPr="00126BA1">
        <w:rPr>
          <w:rFonts w:ascii="Rockwell" w:hAnsi="Rockwell"/>
          <w:color w:val="000000"/>
          <w:shd w:val="clear" w:color="auto" w:fill="FFFFFF"/>
          <w:lang w:val="fr-CA"/>
        </w:rPr>
        <w:t>et utilisent des adjectifs introvertis pour décrire les PLM.</w:t>
      </w:r>
    </w:p>
    <w:p w:rsidR="00915C39" w:rsidRPr="00126BA1" w:rsidRDefault="00FC0AE4" w:rsidP="00915C39">
      <w:pPr>
        <w:rPr>
          <w:color w:val="000000"/>
          <w:shd w:val="clear" w:color="auto" w:fill="FFFFFF"/>
          <w:lang w:val="fr-CA"/>
        </w:rPr>
      </w:pPr>
      <w:r w:rsidRPr="00126BA1">
        <w:rPr>
          <w:color w:val="000000"/>
          <w:shd w:val="clear" w:color="auto" w:fill="FFFFFF"/>
          <w:lang w:val="fr-CA"/>
        </w:rPr>
        <w:t>Pourquoi</w:t>
      </w:r>
      <w:r w:rsidR="00915C39" w:rsidRPr="00126BA1">
        <w:rPr>
          <w:color w:val="000000"/>
          <w:shd w:val="clear" w:color="auto" w:fill="FFFFFF"/>
          <w:lang w:val="fr-CA"/>
        </w:rPr>
        <w:t xml:space="preserve">? </w:t>
      </w:r>
      <w:r w:rsidR="005E2EE5" w:rsidRPr="00126BA1">
        <w:rPr>
          <w:color w:val="000000"/>
          <w:shd w:val="clear" w:color="auto" w:fill="FFFFFF"/>
          <w:lang w:val="fr-CA"/>
        </w:rPr>
        <w:t xml:space="preserve">Les raisons sont un peu floues. C’est peut-être parce que la description de notre profession n’est pas une priorité </w:t>
      </w:r>
      <w:r w:rsidR="00FD3762" w:rsidRPr="00126BA1">
        <w:rPr>
          <w:color w:val="000000"/>
          <w:shd w:val="clear" w:color="auto" w:fill="FFFFFF"/>
          <w:lang w:val="fr-CA"/>
        </w:rPr>
        <w:t xml:space="preserve">parmi les maintes </w:t>
      </w:r>
      <w:r w:rsidR="005E2EE5" w:rsidRPr="00126BA1">
        <w:rPr>
          <w:color w:val="000000"/>
          <w:shd w:val="clear" w:color="auto" w:fill="FFFFFF"/>
          <w:lang w:val="fr-CA"/>
        </w:rPr>
        <w:t xml:space="preserve">demandes urgentes </w:t>
      </w:r>
      <w:r w:rsidR="00FD3762" w:rsidRPr="00126BA1">
        <w:rPr>
          <w:color w:val="000000"/>
          <w:shd w:val="clear" w:color="auto" w:fill="FFFFFF"/>
          <w:lang w:val="fr-CA"/>
        </w:rPr>
        <w:t xml:space="preserve">dont on doit s’occuper </w:t>
      </w:r>
      <w:r w:rsidR="005E2EE5" w:rsidRPr="00126BA1">
        <w:rPr>
          <w:color w:val="000000"/>
          <w:shd w:val="clear" w:color="auto" w:fill="FFFFFF"/>
          <w:lang w:val="fr-CA"/>
        </w:rPr>
        <w:t>chaque jour. Pourquoi songer à un aspect si insignifiant</w:t>
      </w:r>
      <w:r w:rsidR="00CB33C0" w:rsidRPr="00126BA1">
        <w:rPr>
          <w:color w:val="000000"/>
          <w:shd w:val="clear" w:color="auto" w:fill="FFFFFF"/>
          <w:lang w:val="fr-CA"/>
        </w:rPr>
        <w:t xml:space="preserve"> lorsqu’on est submergé dans des </w:t>
      </w:r>
      <w:hyperlink r:id="rId10" w:history="1">
        <w:r w:rsidR="00146D23" w:rsidRPr="00126BA1">
          <w:rPr>
            <w:rStyle w:val="Hyperlink"/>
            <w:shd w:val="clear" w:color="auto" w:fill="FFFFFF"/>
            <w:lang w:val="fr-CA"/>
          </w:rPr>
          <w:t>niveaux de travail toujours croissants</w:t>
        </w:r>
      </w:hyperlink>
      <w:r w:rsidR="00915C39" w:rsidRPr="00126BA1">
        <w:rPr>
          <w:color w:val="000000"/>
          <w:shd w:val="clear" w:color="auto" w:fill="FFFFFF"/>
          <w:lang w:val="fr-CA"/>
        </w:rPr>
        <w:t xml:space="preserve">? </w:t>
      </w:r>
    </w:p>
    <w:p w:rsidR="009A02CC" w:rsidRPr="00126BA1" w:rsidRDefault="00E91850" w:rsidP="00915C39">
      <w:pPr>
        <w:rPr>
          <w:color w:val="000000"/>
          <w:shd w:val="clear" w:color="auto" w:fill="FFFFFF"/>
          <w:lang w:val="fr-CA"/>
        </w:rPr>
      </w:pPr>
      <w:r w:rsidRPr="00126BA1">
        <w:rPr>
          <w:color w:val="000000"/>
          <w:shd w:val="clear" w:color="auto" w:fill="FFFFFF"/>
          <w:lang w:val="fr-CA"/>
        </w:rPr>
        <w:t>Selon un</w:t>
      </w:r>
      <w:r w:rsidR="00915C39" w:rsidRPr="00126BA1">
        <w:rPr>
          <w:color w:val="000000"/>
          <w:shd w:val="clear" w:color="auto" w:fill="FFFFFF"/>
          <w:lang w:val="fr-CA"/>
        </w:rPr>
        <w:t xml:space="preserve"> </w:t>
      </w:r>
      <w:hyperlink r:id="rId11" w:history="1">
        <w:r w:rsidRPr="00126BA1">
          <w:rPr>
            <w:rStyle w:val="Hyperlink"/>
            <w:shd w:val="clear" w:color="auto" w:fill="FFFFFF"/>
            <w:lang w:val="fr-CA"/>
          </w:rPr>
          <w:t>sondage de la SCSLM auprès du public</w:t>
        </w:r>
      </w:hyperlink>
      <w:r w:rsidR="00915C39" w:rsidRPr="00126BA1">
        <w:rPr>
          <w:color w:val="000000"/>
          <w:shd w:val="clear" w:color="auto" w:fill="FFFFFF"/>
          <w:lang w:val="fr-CA"/>
        </w:rPr>
        <w:t xml:space="preserve">, </w:t>
      </w:r>
      <w:r w:rsidRPr="00126BA1">
        <w:rPr>
          <w:color w:val="000000"/>
          <w:shd w:val="clear" w:color="auto" w:fill="FFFFFF"/>
          <w:lang w:val="fr-CA"/>
        </w:rPr>
        <w:t>seulement</w:t>
      </w:r>
      <w:r w:rsidR="00915C39" w:rsidRPr="00126BA1">
        <w:rPr>
          <w:color w:val="000000"/>
          <w:shd w:val="clear" w:color="auto" w:fill="FFFFFF"/>
          <w:lang w:val="fr-CA"/>
        </w:rPr>
        <w:t xml:space="preserve"> 10</w:t>
      </w:r>
      <w:r w:rsidRPr="00126BA1">
        <w:rPr>
          <w:color w:val="000000"/>
          <w:shd w:val="clear" w:color="auto" w:fill="FFFFFF"/>
          <w:lang w:val="fr-CA"/>
        </w:rPr>
        <w:t> </w:t>
      </w:r>
      <w:r w:rsidR="00915C39" w:rsidRPr="00126BA1">
        <w:rPr>
          <w:color w:val="000000"/>
          <w:shd w:val="clear" w:color="auto" w:fill="FFFFFF"/>
          <w:lang w:val="fr-CA"/>
        </w:rPr>
        <w:t xml:space="preserve">% </w:t>
      </w:r>
      <w:r w:rsidR="009A02CC" w:rsidRPr="00126BA1">
        <w:rPr>
          <w:color w:val="000000"/>
          <w:shd w:val="clear" w:color="auto" w:fill="FFFFFF"/>
          <w:lang w:val="fr-CA"/>
        </w:rPr>
        <w:t>des participants se sentaient « extrêmement bien au courant » du rôle d’adjoint de laboratoire médical.</w:t>
      </w:r>
      <w:r w:rsidR="00DD64D9" w:rsidRPr="00126BA1">
        <w:rPr>
          <w:color w:val="000000"/>
          <w:shd w:val="clear" w:color="auto" w:fill="FFFFFF"/>
          <w:lang w:val="fr-CA"/>
        </w:rPr>
        <w:t xml:space="preserve"> En toute </w:t>
      </w:r>
      <w:r w:rsidR="00126BA1" w:rsidRPr="00126BA1">
        <w:rPr>
          <w:color w:val="000000"/>
          <w:shd w:val="clear" w:color="auto" w:fill="FFFFFF"/>
          <w:lang w:val="fr-CA"/>
        </w:rPr>
        <w:t>honnêteté</w:t>
      </w:r>
      <w:r w:rsidR="00DD64D9" w:rsidRPr="00126BA1">
        <w:rPr>
          <w:color w:val="000000"/>
          <w:shd w:val="clear" w:color="auto" w:fill="FFFFFF"/>
          <w:lang w:val="fr-CA"/>
        </w:rPr>
        <w:t>, il est évident de voir pourquoi l’énoncé « Bonjour, je m’appelle Docteur Dubois » ou « </w:t>
      </w:r>
      <w:r w:rsidR="000E045D" w:rsidRPr="00126BA1">
        <w:rPr>
          <w:color w:val="000000"/>
          <w:shd w:val="clear" w:color="auto" w:fill="FFFFFF"/>
          <w:lang w:val="fr-CA"/>
        </w:rPr>
        <w:t>je suis</w:t>
      </w:r>
      <w:r w:rsidR="00126BA1" w:rsidRPr="00126BA1">
        <w:rPr>
          <w:color w:val="000000"/>
          <w:shd w:val="clear" w:color="auto" w:fill="FFFFFF"/>
          <w:lang w:val="fr-CA"/>
        </w:rPr>
        <w:t xml:space="preserve"> Marie, votre</w:t>
      </w:r>
      <w:r w:rsidR="00500C57" w:rsidRPr="00126BA1">
        <w:rPr>
          <w:color w:val="000000"/>
          <w:shd w:val="clear" w:color="auto" w:fill="FFFFFF"/>
          <w:lang w:val="fr-CA"/>
        </w:rPr>
        <w:t xml:space="preserve"> i</w:t>
      </w:r>
      <w:r w:rsidR="00DD64D9" w:rsidRPr="00126BA1">
        <w:rPr>
          <w:color w:val="000000"/>
          <w:shd w:val="clear" w:color="auto" w:fill="FFFFFF"/>
          <w:lang w:val="fr-CA"/>
        </w:rPr>
        <w:t>nfirmière</w:t>
      </w:r>
      <w:r w:rsidR="00126BA1" w:rsidRPr="00126BA1">
        <w:rPr>
          <w:color w:val="000000"/>
          <w:shd w:val="clear" w:color="auto" w:fill="FFFFFF"/>
          <w:lang w:val="fr-CA"/>
        </w:rPr>
        <w:t> »</w:t>
      </w:r>
      <w:r w:rsidR="00DD64D9" w:rsidRPr="00126BA1">
        <w:rPr>
          <w:color w:val="000000"/>
          <w:shd w:val="clear" w:color="auto" w:fill="FFFFFF"/>
          <w:lang w:val="fr-CA"/>
        </w:rPr>
        <w:t xml:space="preserve"> facilite le maintien des interactions parce que la présentation est brève et </w:t>
      </w:r>
      <w:r w:rsidR="00DD64D9" w:rsidRPr="00126BA1">
        <w:rPr>
          <w:color w:val="000000"/>
          <w:shd w:val="clear" w:color="auto" w:fill="FFFFFF"/>
          <w:lang w:val="fr-CA"/>
        </w:rPr>
        <w:lastRenderedPageBreak/>
        <w:t xml:space="preserve">concise. Elle donne aux patients et aux professionnels de la santé une image claire de leur identité en </w:t>
      </w:r>
      <w:r w:rsidR="00126BA1" w:rsidRPr="00126BA1">
        <w:rPr>
          <w:color w:val="000000"/>
          <w:shd w:val="clear" w:color="auto" w:fill="FFFFFF"/>
          <w:lang w:val="fr-CA"/>
        </w:rPr>
        <w:t>une simple expression</w:t>
      </w:r>
      <w:r w:rsidR="00DD64D9" w:rsidRPr="00126BA1">
        <w:rPr>
          <w:color w:val="000000"/>
          <w:shd w:val="clear" w:color="auto" w:fill="FFFFFF"/>
          <w:lang w:val="fr-CA"/>
        </w:rPr>
        <w:t xml:space="preserve"> (cela dit, ils éprouvent</w:t>
      </w:r>
      <w:r w:rsidR="000E045D" w:rsidRPr="00126BA1">
        <w:rPr>
          <w:color w:val="000000"/>
          <w:shd w:val="clear" w:color="auto" w:fill="FFFFFF"/>
          <w:lang w:val="fr-CA"/>
        </w:rPr>
        <w:t xml:space="preserve"> eux </w:t>
      </w:r>
      <w:r w:rsidR="00DD64D9" w:rsidRPr="00126BA1">
        <w:rPr>
          <w:color w:val="000000"/>
          <w:shd w:val="clear" w:color="auto" w:fill="FFFFFF"/>
          <w:lang w:val="fr-CA"/>
        </w:rPr>
        <w:t xml:space="preserve">aussi leurs propres défis d’appellation). </w:t>
      </w:r>
      <w:r w:rsidR="002539FA" w:rsidRPr="00126BA1">
        <w:rPr>
          <w:color w:val="000000"/>
          <w:shd w:val="clear" w:color="auto" w:fill="FFFFFF"/>
          <w:lang w:val="fr-CA"/>
        </w:rPr>
        <w:t>L’énoncé « </w:t>
      </w:r>
      <w:r w:rsidR="000E045D" w:rsidRPr="00126BA1">
        <w:rPr>
          <w:color w:val="000000"/>
          <w:shd w:val="clear" w:color="auto" w:fill="FFFFFF"/>
          <w:lang w:val="fr-CA"/>
        </w:rPr>
        <w:t xml:space="preserve">Bonjour, je suis </w:t>
      </w:r>
      <w:r w:rsidR="00126BA1" w:rsidRPr="00126BA1">
        <w:rPr>
          <w:color w:val="000000"/>
          <w:shd w:val="clear" w:color="auto" w:fill="FFFFFF"/>
          <w:lang w:val="fr-CA"/>
        </w:rPr>
        <w:t xml:space="preserve">Jennifer,  </w:t>
      </w:r>
      <w:r w:rsidR="002539FA" w:rsidRPr="00126BA1">
        <w:rPr>
          <w:color w:val="000000"/>
          <w:shd w:val="clear" w:color="auto" w:fill="FFFFFF"/>
          <w:lang w:val="fr-CA"/>
        </w:rPr>
        <w:t>adjointe de laboratoire médical</w:t>
      </w:r>
      <w:r w:rsidR="00126BA1" w:rsidRPr="00126BA1">
        <w:rPr>
          <w:color w:val="000000"/>
          <w:shd w:val="clear" w:color="auto" w:fill="FFFFFF"/>
          <w:lang w:val="fr-CA"/>
        </w:rPr>
        <w:t> »</w:t>
      </w:r>
      <w:r w:rsidR="002539FA" w:rsidRPr="00126BA1">
        <w:rPr>
          <w:color w:val="000000"/>
          <w:shd w:val="clear" w:color="auto" w:fill="FFFFFF"/>
          <w:lang w:val="fr-CA"/>
        </w:rPr>
        <w:t xml:space="preserve"> est beaucoup plus lourd et les patients ne comprennent pas toujours ce que font les PLM.</w:t>
      </w:r>
    </w:p>
    <w:p w:rsidR="00915C39" w:rsidRPr="00126BA1" w:rsidRDefault="005D4B8B" w:rsidP="00915C39">
      <w:pPr>
        <w:rPr>
          <w:color w:val="000000"/>
          <w:shd w:val="clear" w:color="auto" w:fill="FFFFFF"/>
          <w:lang w:val="fr-CA"/>
        </w:rPr>
      </w:pPr>
      <w:r w:rsidRPr="00126BA1">
        <w:rPr>
          <w:color w:val="000000"/>
          <w:shd w:val="clear" w:color="auto" w:fill="FFFFFF"/>
          <w:lang w:val="fr-CA"/>
        </w:rPr>
        <w:t>Il peut s’avérer propice de considérer l’impact de ne pas annoncer nos titres ni utiliser des adjectifs pour décrire notre profession. Mais</w:t>
      </w:r>
      <w:r w:rsidR="00DF0715" w:rsidRPr="00126BA1">
        <w:rPr>
          <w:color w:val="000000"/>
          <w:shd w:val="clear" w:color="auto" w:fill="FFFFFF"/>
          <w:lang w:val="fr-CA"/>
        </w:rPr>
        <w:t xml:space="preserve"> ce</w:t>
      </w:r>
      <w:r w:rsidR="00126BA1" w:rsidRPr="00126BA1">
        <w:rPr>
          <w:color w:val="000000"/>
          <w:shd w:val="clear" w:color="auto" w:fill="FFFFFF"/>
          <w:lang w:val="fr-CA"/>
        </w:rPr>
        <w:t xml:space="preserve">ci </w:t>
      </w:r>
      <w:r w:rsidRPr="00126BA1">
        <w:rPr>
          <w:color w:val="000000"/>
          <w:shd w:val="clear" w:color="auto" w:fill="FFFFFF"/>
          <w:lang w:val="fr-CA"/>
        </w:rPr>
        <w:t xml:space="preserve">n’est pas un concept novateur. L’idée de </w:t>
      </w:r>
      <w:hyperlink r:id="rId12" w:history="1">
        <w:r w:rsidR="0096402C" w:rsidRPr="00126BA1">
          <w:rPr>
            <w:rStyle w:val="Hyperlink"/>
            <w:shd w:val="clear" w:color="auto" w:fill="FFFFFF"/>
            <w:lang w:val="fr-CA"/>
          </w:rPr>
          <w:t>peaufiner l’</w:t>
        </w:r>
        <w:r w:rsidR="00DF0715" w:rsidRPr="00126BA1">
          <w:rPr>
            <w:rStyle w:val="Hyperlink"/>
            <w:shd w:val="clear" w:color="auto" w:fill="FFFFFF"/>
            <w:lang w:val="fr-CA"/>
          </w:rPr>
          <w:t>image des PLM aux yeux des autres</w:t>
        </w:r>
      </w:hyperlink>
      <w:r w:rsidR="00915C39" w:rsidRPr="00126BA1">
        <w:rPr>
          <w:color w:val="000000"/>
          <w:shd w:val="clear" w:color="auto" w:fill="FFFFFF"/>
          <w:lang w:val="fr-CA"/>
        </w:rPr>
        <w:t xml:space="preserve"> </w:t>
      </w:r>
      <w:r w:rsidR="0096402C" w:rsidRPr="00126BA1">
        <w:rPr>
          <w:color w:val="000000"/>
          <w:shd w:val="clear" w:color="auto" w:fill="FFFFFF"/>
          <w:lang w:val="fr-CA"/>
        </w:rPr>
        <w:t>existe depuis longtemps</w:t>
      </w:r>
      <w:r w:rsidR="00DF0715" w:rsidRPr="00126BA1">
        <w:rPr>
          <w:color w:val="000000"/>
          <w:shd w:val="clear" w:color="auto" w:fill="FFFFFF"/>
          <w:lang w:val="fr-CA"/>
        </w:rPr>
        <w:t>. Cependant, quelque chose doit changer à grande échelle pour que l’avenir puisse être différent.</w:t>
      </w:r>
      <w:r w:rsidR="00915C39" w:rsidRPr="00126BA1">
        <w:rPr>
          <w:color w:val="000000"/>
          <w:shd w:val="clear" w:color="auto" w:fill="FFFFFF"/>
          <w:lang w:val="fr-CA"/>
        </w:rPr>
        <w:t xml:space="preserve"> </w:t>
      </w:r>
    </w:p>
    <w:p w:rsidR="00915C39" w:rsidRDefault="00DF0715" w:rsidP="00915C39">
      <w:pPr>
        <w:rPr>
          <w:color w:val="000000"/>
          <w:shd w:val="clear" w:color="auto" w:fill="FFFFFF"/>
          <w:lang w:val="fr-CA"/>
        </w:rPr>
      </w:pPr>
      <w:r w:rsidRPr="00126BA1">
        <w:rPr>
          <w:color w:val="000000"/>
          <w:shd w:val="clear" w:color="auto" w:fill="FFFFFF"/>
          <w:lang w:val="fr-CA"/>
        </w:rPr>
        <w:t xml:space="preserve">Nous sommes d’avis qu’il est important d’utiliser un langage descriptif lors de toutes nos interactions. Il s’agit d’une occasion d’apprentissage pour </w:t>
      </w:r>
      <w:r w:rsidR="00126BA1">
        <w:rPr>
          <w:color w:val="000000"/>
          <w:shd w:val="clear" w:color="auto" w:fill="FFFFFF"/>
          <w:lang w:val="fr-CA"/>
        </w:rPr>
        <w:t>l’interlocuteur</w:t>
      </w:r>
      <w:r w:rsidR="00B36144" w:rsidRPr="00126BA1">
        <w:rPr>
          <w:color w:val="000000"/>
          <w:shd w:val="clear" w:color="auto" w:fill="FFFFFF"/>
          <w:lang w:val="fr-CA"/>
        </w:rPr>
        <w:t xml:space="preserve"> et de </w:t>
      </w:r>
      <w:proofErr w:type="gramStart"/>
      <w:r w:rsidR="00B36144" w:rsidRPr="00126BA1">
        <w:rPr>
          <w:color w:val="000000"/>
          <w:shd w:val="clear" w:color="auto" w:fill="FFFFFF"/>
          <w:lang w:val="fr-CA"/>
        </w:rPr>
        <w:t>discuter  de</w:t>
      </w:r>
      <w:proofErr w:type="gramEnd"/>
      <w:r w:rsidR="00B36144" w:rsidRPr="00126BA1">
        <w:rPr>
          <w:color w:val="000000"/>
          <w:shd w:val="clear" w:color="auto" w:fill="FFFFFF"/>
          <w:lang w:val="fr-CA"/>
        </w:rPr>
        <w:t xml:space="preserve"> votre rôle par rapport à celui d’autres professionnels de la santé.</w:t>
      </w:r>
    </w:p>
    <w:tbl>
      <w:tblPr>
        <w:tblStyle w:val="TableGrid"/>
        <w:tblW w:w="0" w:type="auto"/>
        <w:tblLook w:val="04A0" w:firstRow="1" w:lastRow="0" w:firstColumn="1" w:lastColumn="0" w:noHBand="0" w:noVBand="1"/>
      </w:tblPr>
      <w:tblGrid>
        <w:gridCol w:w="10070"/>
      </w:tblGrid>
      <w:tr w:rsidR="00915C39" w:rsidRPr="00B97643" w:rsidTr="00DE19CE">
        <w:tc>
          <w:tcPr>
            <w:tcW w:w="10070" w:type="dxa"/>
            <w:shd w:val="clear" w:color="auto" w:fill="DBE5F1" w:themeFill="accent1" w:themeFillTint="33"/>
          </w:tcPr>
          <w:p w:rsidR="00915C39" w:rsidRPr="00126BA1" w:rsidRDefault="00500C57" w:rsidP="0011586E">
            <w:pPr>
              <w:pStyle w:val="CSMLS-SubHeading"/>
              <w:spacing w:before="240" w:after="120" w:line="360" w:lineRule="auto"/>
              <w:jc w:val="center"/>
              <w:rPr>
                <w:color w:val="1F497D" w:themeColor="text2"/>
                <w:shd w:val="clear" w:color="auto" w:fill="FFFFFF"/>
                <w:lang w:val="fr-CA"/>
              </w:rPr>
            </w:pPr>
            <w:r w:rsidRPr="00126BA1">
              <w:rPr>
                <w:color w:val="1F497D" w:themeColor="text2"/>
                <w:shd w:val="clear" w:color="auto" w:fill="FFFFFF"/>
                <w:lang w:val="fr-CA"/>
              </w:rPr>
              <w:t xml:space="preserve">En fait, c’est probablement </w:t>
            </w:r>
            <w:r w:rsidR="00C80301" w:rsidRPr="00126BA1">
              <w:rPr>
                <w:color w:val="1F497D" w:themeColor="text2"/>
                <w:shd w:val="clear" w:color="auto" w:fill="FFFFFF"/>
                <w:lang w:val="fr-CA"/>
              </w:rPr>
              <w:t xml:space="preserve">le changement de comportement </w:t>
            </w:r>
            <w:r w:rsidR="0011586E" w:rsidRPr="00126BA1">
              <w:rPr>
                <w:color w:val="1F497D" w:themeColor="text2"/>
                <w:shd w:val="clear" w:color="auto" w:fill="FFFFFF"/>
                <w:lang w:val="fr-CA"/>
              </w:rPr>
              <w:t xml:space="preserve">le plus simple </w:t>
            </w:r>
            <w:r w:rsidR="00C80301" w:rsidRPr="00126BA1">
              <w:rPr>
                <w:color w:val="1F497D" w:themeColor="text2"/>
                <w:shd w:val="clear" w:color="auto" w:fill="FFFFFF"/>
                <w:lang w:val="fr-CA"/>
              </w:rPr>
              <w:t>que chaque membre de la SCSLM peut facilement adopter afin d’accroître la visibilité de la profession au</w:t>
            </w:r>
            <w:r w:rsidR="00915C39" w:rsidRPr="00126BA1">
              <w:rPr>
                <w:color w:val="1F497D" w:themeColor="text2"/>
                <w:shd w:val="clear" w:color="auto" w:fill="FFFFFF"/>
                <w:lang w:val="fr-CA"/>
              </w:rPr>
              <w:t xml:space="preserve"> Canada.</w:t>
            </w:r>
          </w:p>
        </w:tc>
      </w:tr>
    </w:tbl>
    <w:p w:rsidR="00915C39" w:rsidRDefault="00915C39" w:rsidP="00915C39">
      <w:pPr>
        <w:pStyle w:val="CSMLS-SubHeading"/>
        <w:jc w:val="center"/>
        <w:rPr>
          <w:color w:val="1F497D" w:themeColor="text2"/>
          <w:shd w:val="clear" w:color="auto" w:fill="FFFFFF"/>
          <w:lang w:val="fr-CA"/>
        </w:rPr>
      </w:pPr>
    </w:p>
    <w:p w:rsidR="00915C39" w:rsidRPr="00126BA1" w:rsidRDefault="0096402C" w:rsidP="00915C39">
      <w:pPr>
        <w:rPr>
          <w:b/>
          <w:lang w:val="fr-CA"/>
        </w:rPr>
      </w:pPr>
      <w:r w:rsidRPr="00126BA1">
        <w:rPr>
          <w:b/>
          <w:color w:val="000000"/>
          <w:shd w:val="clear" w:color="auto" w:fill="FFFFFF"/>
          <w:lang w:val="fr-CA"/>
        </w:rPr>
        <w:t>Comment le labo médical s’intègre-t-il dans la conversation visant à décrire</w:t>
      </w:r>
      <w:r w:rsidR="005B2F13" w:rsidRPr="00126BA1">
        <w:rPr>
          <w:b/>
          <w:color w:val="000000"/>
          <w:shd w:val="clear" w:color="auto" w:fill="FFFFFF"/>
          <w:lang w:val="fr-CA"/>
        </w:rPr>
        <w:t xml:space="preserve"> n</w:t>
      </w:r>
      <w:r w:rsidRPr="00126BA1">
        <w:rPr>
          <w:b/>
          <w:color w:val="000000"/>
          <w:shd w:val="clear" w:color="auto" w:fill="FFFFFF"/>
          <w:lang w:val="fr-CA"/>
        </w:rPr>
        <w:t>otre profession?</w:t>
      </w:r>
      <w:r w:rsidR="00915C39" w:rsidRPr="00126BA1">
        <w:rPr>
          <w:b/>
          <w:lang w:val="fr-CA"/>
        </w:rPr>
        <w:t xml:space="preserve"> </w:t>
      </w:r>
    </w:p>
    <w:p w:rsidR="00915C39" w:rsidRPr="00126BA1" w:rsidRDefault="0096402C" w:rsidP="00915C39">
      <w:pPr>
        <w:spacing w:before="240"/>
        <w:rPr>
          <w:lang w:val="fr-CA"/>
        </w:rPr>
      </w:pPr>
      <w:r w:rsidRPr="00126BA1">
        <w:rPr>
          <w:lang w:val="fr-CA"/>
        </w:rPr>
        <w:t>Nous nous adaptons à cette conversation en créant une certaine uniformité dans le langage descriptif de notre profession</w:t>
      </w:r>
      <w:r w:rsidR="00126BA1">
        <w:rPr>
          <w:lang w:val="fr-CA"/>
        </w:rPr>
        <w:t>,</w:t>
      </w:r>
      <w:r w:rsidRPr="00126BA1">
        <w:rPr>
          <w:lang w:val="fr-CA"/>
        </w:rPr>
        <w:t xml:space="preserve"> tout en encourageant des interactions exemplaires avec des patients et d’autres professionnels de la santé.</w:t>
      </w:r>
    </w:p>
    <w:p w:rsidR="00915C39" w:rsidRPr="00126BA1" w:rsidRDefault="0096402C" w:rsidP="00915C39">
      <w:pPr>
        <w:pStyle w:val="ListParagraph"/>
        <w:numPr>
          <w:ilvl w:val="0"/>
          <w:numId w:val="10"/>
        </w:numPr>
        <w:rPr>
          <w:rFonts w:ascii="Rockwell" w:hAnsi="Rockwell"/>
          <w:lang w:val="fr-CA"/>
        </w:rPr>
      </w:pPr>
      <w:r w:rsidRPr="00126BA1">
        <w:rPr>
          <w:rFonts w:ascii="Rockwell" w:hAnsi="Rockwell"/>
          <w:lang w:val="fr-CA"/>
        </w:rPr>
        <w:t>Cinquante-neuf pour ce</w:t>
      </w:r>
      <w:r w:rsidR="00447437" w:rsidRPr="00126BA1">
        <w:rPr>
          <w:rFonts w:ascii="Rockwell" w:hAnsi="Rockwell"/>
          <w:lang w:val="fr-CA"/>
        </w:rPr>
        <w:t>nt des participants au sondage Examen des s</w:t>
      </w:r>
      <w:r w:rsidRPr="00126BA1">
        <w:rPr>
          <w:rFonts w:ascii="Rockwell" w:hAnsi="Rockwell"/>
          <w:lang w:val="fr-CA"/>
        </w:rPr>
        <w:t>ujets brûlants ne croient pas que les PLM décrivent leu</w:t>
      </w:r>
      <w:r w:rsidR="005B2F13" w:rsidRPr="00126BA1">
        <w:rPr>
          <w:rFonts w:ascii="Rockwell" w:hAnsi="Rockwell"/>
          <w:lang w:val="fr-CA"/>
        </w:rPr>
        <w:t>r profession de façon cohérente au Canada.</w:t>
      </w:r>
    </w:p>
    <w:p w:rsidR="00915C39" w:rsidRPr="00126BA1" w:rsidRDefault="005B2F13" w:rsidP="00915C39">
      <w:pPr>
        <w:pStyle w:val="ListParagraph"/>
        <w:numPr>
          <w:ilvl w:val="0"/>
          <w:numId w:val="10"/>
        </w:numPr>
        <w:rPr>
          <w:rFonts w:ascii="Rockwell" w:hAnsi="Rockwell"/>
          <w:lang w:val="fr-CA"/>
        </w:rPr>
      </w:pPr>
      <w:r w:rsidRPr="00126BA1">
        <w:rPr>
          <w:rFonts w:ascii="Rockwell" w:hAnsi="Rockwell"/>
          <w:lang w:val="fr-CA"/>
        </w:rPr>
        <w:t>Quatre-vingt-deux pour cent croient qu’il faut encourager la sensibilisation envers le langage descriptif de notre profession à l’échelle nationale</w:t>
      </w:r>
      <w:r w:rsidR="00915C39" w:rsidRPr="00126BA1">
        <w:rPr>
          <w:rFonts w:ascii="Rockwell" w:hAnsi="Rockwell"/>
          <w:lang w:val="fr-CA"/>
        </w:rPr>
        <w:t xml:space="preserve">. </w:t>
      </w:r>
    </w:p>
    <w:p w:rsidR="00915C39" w:rsidRPr="00126BA1" w:rsidRDefault="00EB5039" w:rsidP="00915C39">
      <w:pPr>
        <w:pStyle w:val="CSMLS-Body"/>
        <w:rPr>
          <w:lang w:val="fr-CA"/>
        </w:rPr>
      </w:pPr>
      <w:r w:rsidRPr="00126BA1">
        <w:rPr>
          <w:lang w:val="fr-CA"/>
        </w:rPr>
        <w:t>Il serait utile de décomposer la situation de deux manières et d’examiner pourquoi un degré d’uniformité de langage peut s’avérer valable.</w:t>
      </w:r>
    </w:p>
    <w:p w:rsidR="00915C39" w:rsidRPr="00126BA1" w:rsidRDefault="00A32E30" w:rsidP="00915C39">
      <w:pPr>
        <w:pStyle w:val="CSMLS-Body"/>
        <w:spacing w:line="276" w:lineRule="auto"/>
        <w:rPr>
          <w:color w:val="000000"/>
          <w:szCs w:val="22"/>
          <w:shd w:val="clear" w:color="auto" w:fill="FFFFFF"/>
          <w:lang w:val="fr-CA"/>
        </w:rPr>
      </w:pPr>
      <w:r w:rsidRPr="00126BA1">
        <w:rPr>
          <w:b/>
          <w:i/>
          <w:lang w:val="fr-CA"/>
        </w:rPr>
        <w:t>Perspective du patient :</w:t>
      </w:r>
      <w:r w:rsidR="00915C39" w:rsidRPr="00126BA1">
        <w:rPr>
          <w:szCs w:val="22"/>
          <w:lang w:val="fr-CA"/>
        </w:rPr>
        <w:t xml:space="preserve"> </w:t>
      </w:r>
      <w:r w:rsidR="00037B80" w:rsidRPr="00126BA1">
        <w:rPr>
          <w:color w:val="000000"/>
          <w:szCs w:val="22"/>
          <w:shd w:val="clear" w:color="auto" w:fill="FFFFFF"/>
          <w:lang w:val="fr-CA"/>
        </w:rPr>
        <w:t>Le nombre de titres du personnel de la santé est en plein essor alors que le système est pressé</w:t>
      </w:r>
      <w:r w:rsidR="006F0085" w:rsidRPr="00126BA1">
        <w:rPr>
          <w:color w:val="000000"/>
          <w:szCs w:val="22"/>
          <w:shd w:val="clear" w:color="auto" w:fill="FFFFFF"/>
          <w:lang w:val="fr-CA"/>
        </w:rPr>
        <w:t xml:space="preserve"> de répondre aux tâches spécialisée</w:t>
      </w:r>
      <w:r w:rsidR="00D74A2B" w:rsidRPr="00126BA1">
        <w:rPr>
          <w:color w:val="000000"/>
          <w:szCs w:val="22"/>
          <w:shd w:val="clear" w:color="auto" w:fill="FFFFFF"/>
          <w:lang w:val="fr-CA"/>
        </w:rPr>
        <w:t>s requises par la technologie, des options de traitement et d</w:t>
      </w:r>
      <w:r w:rsidR="006F0085" w:rsidRPr="00126BA1">
        <w:rPr>
          <w:color w:val="000000"/>
          <w:szCs w:val="22"/>
          <w:shd w:val="clear" w:color="auto" w:fill="FFFFFF"/>
          <w:lang w:val="fr-CA"/>
        </w:rPr>
        <w:t xml:space="preserve">es processus. Cette évolution peut </w:t>
      </w:r>
      <w:r w:rsidR="00D74A2B" w:rsidRPr="00126BA1">
        <w:rPr>
          <w:color w:val="000000"/>
          <w:szCs w:val="22"/>
          <w:shd w:val="clear" w:color="auto" w:fill="FFFFFF"/>
          <w:lang w:val="fr-CA"/>
        </w:rPr>
        <w:t>favoriser les choix et maintenir les principes des compétences collectives,</w:t>
      </w:r>
      <w:r w:rsidR="00915C39" w:rsidRPr="00126BA1">
        <w:rPr>
          <w:color w:val="000000"/>
          <w:szCs w:val="22"/>
          <w:shd w:val="clear" w:color="auto" w:fill="FFFFFF"/>
          <w:lang w:val="fr-CA"/>
        </w:rPr>
        <w:t xml:space="preserve"> </w:t>
      </w:r>
      <w:hyperlink r:id="rId13" w:history="1">
        <w:r w:rsidR="00D74A2B" w:rsidRPr="00126BA1">
          <w:rPr>
            <w:rStyle w:val="Hyperlink"/>
            <w:szCs w:val="22"/>
            <w:shd w:val="clear" w:color="auto" w:fill="FFFFFF"/>
            <w:lang w:val="fr-CA"/>
          </w:rPr>
          <w:t xml:space="preserve">mais elle peut également </w:t>
        </w:r>
        <w:r w:rsidR="006A14C6" w:rsidRPr="00126BA1">
          <w:rPr>
            <w:rStyle w:val="Hyperlink"/>
            <w:szCs w:val="22"/>
            <w:shd w:val="clear" w:color="auto" w:fill="FFFFFF"/>
            <w:lang w:val="fr-CA"/>
          </w:rPr>
          <w:t>créer</w:t>
        </w:r>
        <w:r w:rsidR="00D74A2B" w:rsidRPr="00126BA1">
          <w:rPr>
            <w:rStyle w:val="Hyperlink"/>
            <w:szCs w:val="22"/>
            <w:shd w:val="clear" w:color="auto" w:fill="FFFFFF"/>
            <w:lang w:val="fr-CA"/>
          </w:rPr>
          <w:t xml:space="preserve"> de la confusion</w:t>
        </w:r>
      </w:hyperlink>
      <w:r w:rsidR="00915C39" w:rsidRPr="00126BA1">
        <w:rPr>
          <w:color w:val="000000"/>
          <w:szCs w:val="22"/>
          <w:shd w:val="clear" w:color="auto" w:fill="FFFFFF"/>
          <w:lang w:val="fr-CA"/>
        </w:rPr>
        <w:t xml:space="preserve">. </w:t>
      </w:r>
    </w:p>
    <w:p w:rsidR="00915C39" w:rsidRPr="00126BA1" w:rsidRDefault="00811CA1" w:rsidP="00915C39">
      <w:pPr>
        <w:pStyle w:val="CSMLS-Body"/>
        <w:spacing w:line="276" w:lineRule="auto"/>
        <w:rPr>
          <w:color w:val="000000"/>
          <w:szCs w:val="22"/>
          <w:shd w:val="clear" w:color="auto" w:fill="FFFFFF"/>
          <w:lang w:val="fr-CA"/>
        </w:rPr>
      </w:pPr>
      <w:r w:rsidRPr="00126BA1">
        <w:rPr>
          <w:color w:val="000000"/>
          <w:szCs w:val="22"/>
          <w:shd w:val="clear" w:color="auto" w:fill="FFFFFF"/>
          <w:lang w:val="fr-CA"/>
        </w:rPr>
        <w:t>Le saviez-vous</w:t>
      </w:r>
      <w:r w:rsidR="00915C39" w:rsidRPr="00126BA1">
        <w:rPr>
          <w:color w:val="000000"/>
          <w:szCs w:val="22"/>
          <w:shd w:val="clear" w:color="auto" w:fill="FFFFFF"/>
          <w:lang w:val="fr-CA"/>
        </w:rPr>
        <w:t xml:space="preserve">? </w:t>
      </w:r>
      <w:r w:rsidR="00DB3B0B" w:rsidRPr="00126BA1">
        <w:rPr>
          <w:color w:val="000000"/>
          <w:szCs w:val="22"/>
          <w:shd w:val="clear" w:color="auto" w:fill="FFFFFF"/>
          <w:lang w:val="fr-CA"/>
        </w:rPr>
        <w:t xml:space="preserve">La classification nationale des professions (CNP) de Statistique Canada énumère une quarantaine d’exemples de technologues de laboratoires médicaux </w:t>
      </w:r>
      <w:r w:rsidR="00915C39" w:rsidRPr="00126BA1">
        <w:rPr>
          <w:color w:val="000000"/>
          <w:szCs w:val="22"/>
          <w:shd w:val="clear" w:color="auto" w:fill="FFFFFF"/>
          <w:lang w:val="fr-CA"/>
        </w:rPr>
        <w:t>(</w:t>
      </w:r>
      <w:r w:rsidR="00DB3B0B" w:rsidRPr="00126BA1">
        <w:rPr>
          <w:color w:val="000000"/>
          <w:szCs w:val="22"/>
          <w:shd w:val="clear" w:color="auto" w:fill="FFFFFF"/>
          <w:lang w:val="fr-CA"/>
        </w:rPr>
        <w:t>CNP</w:t>
      </w:r>
      <w:r w:rsidR="00915C39" w:rsidRPr="00126BA1">
        <w:rPr>
          <w:color w:val="000000"/>
          <w:szCs w:val="22"/>
          <w:shd w:val="clear" w:color="auto" w:fill="FFFFFF"/>
          <w:lang w:val="fr-CA"/>
        </w:rPr>
        <w:t xml:space="preserve"> </w:t>
      </w:r>
      <w:hyperlink r:id="rId14" w:history="1">
        <w:r w:rsidR="00915C39" w:rsidRPr="00126BA1">
          <w:rPr>
            <w:rStyle w:val="Hyperlink"/>
            <w:szCs w:val="22"/>
            <w:shd w:val="clear" w:color="auto" w:fill="FFFFFF"/>
            <w:lang w:val="fr-CA"/>
          </w:rPr>
          <w:t>3211</w:t>
        </w:r>
      </w:hyperlink>
      <w:r w:rsidR="00915C39" w:rsidRPr="00126BA1">
        <w:rPr>
          <w:color w:val="000000"/>
          <w:szCs w:val="22"/>
          <w:shd w:val="clear" w:color="auto" w:fill="FFFFFF"/>
          <w:lang w:val="fr-CA"/>
        </w:rPr>
        <w:t xml:space="preserve">), </w:t>
      </w:r>
      <w:r w:rsidR="00DB3B0B" w:rsidRPr="00126BA1">
        <w:rPr>
          <w:color w:val="000000"/>
          <w:szCs w:val="22"/>
          <w:shd w:val="clear" w:color="auto" w:fill="FFFFFF"/>
          <w:lang w:val="fr-CA"/>
        </w:rPr>
        <w:t>une trentaine d’exemples de techniciens/techniciennes de laboratoire médical et assistants/assistantes en pathologie (CNP</w:t>
      </w:r>
      <w:r w:rsidR="00915C39" w:rsidRPr="00126BA1">
        <w:rPr>
          <w:color w:val="000000"/>
          <w:szCs w:val="22"/>
          <w:shd w:val="clear" w:color="auto" w:fill="FFFFFF"/>
          <w:lang w:val="fr-CA"/>
        </w:rPr>
        <w:t xml:space="preserve"> </w:t>
      </w:r>
      <w:hyperlink r:id="rId15" w:history="1">
        <w:r w:rsidR="00915C39" w:rsidRPr="00126BA1">
          <w:rPr>
            <w:rStyle w:val="Hyperlink"/>
            <w:szCs w:val="22"/>
            <w:shd w:val="clear" w:color="auto" w:fill="FFFFFF"/>
            <w:lang w:val="fr-CA"/>
          </w:rPr>
          <w:t>3212</w:t>
        </w:r>
      </w:hyperlink>
      <w:r w:rsidR="00915C39" w:rsidRPr="00126BA1">
        <w:rPr>
          <w:color w:val="000000"/>
          <w:szCs w:val="22"/>
          <w:shd w:val="clear" w:color="auto" w:fill="FFFFFF"/>
          <w:lang w:val="fr-CA"/>
        </w:rPr>
        <w:t xml:space="preserve">), 138 </w:t>
      </w:r>
      <w:r w:rsidR="002D1ADE" w:rsidRPr="00126BA1">
        <w:rPr>
          <w:color w:val="000000"/>
          <w:szCs w:val="22"/>
          <w:shd w:val="clear" w:color="auto" w:fill="FFFFFF"/>
          <w:lang w:val="fr-CA"/>
        </w:rPr>
        <w:t xml:space="preserve">exemples d’infirmiers autorisés/infirmières autorisées et infirmiers psychiatriques autorisés/infirmières psychiatriques autorisées </w:t>
      </w:r>
      <w:r w:rsidR="00915C39" w:rsidRPr="00126BA1">
        <w:rPr>
          <w:color w:val="000000"/>
          <w:szCs w:val="22"/>
          <w:shd w:val="clear" w:color="auto" w:fill="FFFFFF"/>
          <w:lang w:val="fr-CA"/>
        </w:rPr>
        <w:t>(</w:t>
      </w:r>
      <w:r w:rsidR="002D1ADE" w:rsidRPr="00126BA1">
        <w:rPr>
          <w:color w:val="000000"/>
          <w:szCs w:val="22"/>
          <w:shd w:val="clear" w:color="auto" w:fill="FFFFFF"/>
          <w:lang w:val="fr-CA"/>
        </w:rPr>
        <w:t>CNP</w:t>
      </w:r>
      <w:r w:rsidR="00915C39" w:rsidRPr="00126BA1">
        <w:rPr>
          <w:color w:val="000000"/>
          <w:szCs w:val="22"/>
          <w:shd w:val="clear" w:color="auto" w:fill="FFFFFF"/>
          <w:lang w:val="fr-CA"/>
        </w:rPr>
        <w:t xml:space="preserve"> </w:t>
      </w:r>
      <w:hyperlink r:id="rId16" w:history="1">
        <w:r w:rsidR="00915C39" w:rsidRPr="00126BA1">
          <w:rPr>
            <w:rStyle w:val="Hyperlink"/>
            <w:szCs w:val="22"/>
            <w:shd w:val="clear" w:color="auto" w:fill="FFFFFF"/>
            <w:lang w:val="fr-CA"/>
          </w:rPr>
          <w:t>3012</w:t>
        </w:r>
      </w:hyperlink>
      <w:r w:rsidR="00915C39" w:rsidRPr="00126BA1">
        <w:rPr>
          <w:color w:val="000000"/>
          <w:szCs w:val="22"/>
          <w:shd w:val="clear" w:color="auto" w:fill="FFFFFF"/>
          <w:lang w:val="fr-CA"/>
        </w:rPr>
        <w:t xml:space="preserve">) </w:t>
      </w:r>
      <w:r w:rsidR="002D1ADE" w:rsidRPr="00126BA1">
        <w:rPr>
          <w:color w:val="000000"/>
          <w:szCs w:val="22"/>
          <w:shd w:val="clear" w:color="auto" w:fill="FFFFFF"/>
          <w:lang w:val="fr-CA"/>
        </w:rPr>
        <w:t>et</w:t>
      </w:r>
      <w:r w:rsidR="00915C39" w:rsidRPr="00126BA1">
        <w:rPr>
          <w:color w:val="000000"/>
          <w:szCs w:val="22"/>
          <w:shd w:val="clear" w:color="auto" w:fill="FFFFFF"/>
          <w:lang w:val="fr-CA"/>
        </w:rPr>
        <w:t xml:space="preserve"> 118 </w:t>
      </w:r>
      <w:r w:rsidR="002D1ADE" w:rsidRPr="00126BA1">
        <w:rPr>
          <w:color w:val="000000"/>
          <w:szCs w:val="22"/>
          <w:shd w:val="clear" w:color="auto" w:fill="FFFFFF"/>
          <w:lang w:val="fr-CA"/>
        </w:rPr>
        <w:t xml:space="preserve">exemples de </w:t>
      </w:r>
      <w:r w:rsidR="002D1ADE" w:rsidRPr="00126BA1">
        <w:rPr>
          <w:color w:val="000000"/>
          <w:szCs w:val="22"/>
          <w:shd w:val="clear" w:color="auto" w:fill="FFFFFF"/>
          <w:lang w:val="fr-CA"/>
        </w:rPr>
        <w:lastRenderedPageBreak/>
        <w:t>technologues en radiation médicale</w:t>
      </w:r>
      <w:r w:rsidR="00915C39" w:rsidRPr="00126BA1">
        <w:rPr>
          <w:color w:val="000000"/>
          <w:szCs w:val="22"/>
          <w:shd w:val="clear" w:color="auto" w:fill="FFFFFF"/>
          <w:lang w:val="fr-CA"/>
        </w:rPr>
        <w:t xml:space="preserve"> (NOC </w:t>
      </w:r>
      <w:hyperlink r:id="rId17" w:history="1">
        <w:r w:rsidR="00915C39" w:rsidRPr="00126BA1">
          <w:rPr>
            <w:rStyle w:val="Hyperlink"/>
            <w:szCs w:val="22"/>
            <w:shd w:val="clear" w:color="auto" w:fill="FFFFFF"/>
            <w:lang w:val="fr-CA"/>
          </w:rPr>
          <w:t>3215</w:t>
        </w:r>
      </w:hyperlink>
      <w:r w:rsidR="00915C39" w:rsidRPr="00126BA1">
        <w:rPr>
          <w:color w:val="000000"/>
          <w:szCs w:val="22"/>
          <w:shd w:val="clear" w:color="auto" w:fill="FFFFFF"/>
          <w:lang w:val="fr-CA"/>
        </w:rPr>
        <w:t xml:space="preserve">). </w:t>
      </w:r>
      <w:r w:rsidR="00304D63" w:rsidRPr="00126BA1">
        <w:rPr>
          <w:color w:val="000000"/>
          <w:szCs w:val="22"/>
          <w:shd w:val="clear" w:color="auto" w:fill="FFFFFF"/>
          <w:lang w:val="fr-CA"/>
        </w:rPr>
        <w:t xml:space="preserve">Bon nombre de titres pour seulement quatre groupes professionnels! Si tous ces professionnels portent des uniformes semblables au travail, il </w:t>
      </w:r>
      <w:r w:rsidR="00126BA1">
        <w:rPr>
          <w:color w:val="000000"/>
          <w:szCs w:val="22"/>
          <w:shd w:val="clear" w:color="auto" w:fill="FFFFFF"/>
          <w:lang w:val="fr-CA"/>
        </w:rPr>
        <w:t>n’est</w:t>
      </w:r>
      <w:r w:rsidR="00304D63" w:rsidRPr="00126BA1">
        <w:rPr>
          <w:color w:val="000000"/>
          <w:szCs w:val="22"/>
          <w:shd w:val="clear" w:color="auto" w:fill="FFFFFF"/>
          <w:lang w:val="fr-CA"/>
        </w:rPr>
        <w:t xml:space="preserve"> pas raisonnable </w:t>
      </w:r>
      <w:r w:rsidR="00126BA1">
        <w:rPr>
          <w:color w:val="000000"/>
          <w:szCs w:val="22"/>
          <w:shd w:val="clear" w:color="auto" w:fill="FFFFFF"/>
          <w:lang w:val="fr-CA"/>
        </w:rPr>
        <w:t>de s’attendre à ce qu’</w:t>
      </w:r>
      <w:r w:rsidR="00304D63" w:rsidRPr="00126BA1">
        <w:rPr>
          <w:color w:val="000000"/>
          <w:szCs w:val="22"/>
          <w:shd w:val="clear" w:color="auto" w:fill="FFFFFF"/>
          <w:lang w:val="fr-CA"/>
        </w:rPr>
        <w:t>un patient distingue</w:t>
      </w:r>
      <w:r w:rsidR="00126BA1">
        <w:rPr>
          <w:color w:val="000000"/>
          <w:szCs w:val="22"/>
          <w:shd w:val="clear" w:color="auto" w:fill="FFFFFF"/>
          <w:lang w:val="fr-CA"/>
        </w:rPr>
        <w:t xml:space="preserve"> les </w:t>
      </w:r>
      <w:r w:rsidR="00304D63" w:rsidRPr="00126BA1">
        <w:rPr>
          <w:color w:val="000000"/>
          <w:szCs w:val="22"/>
          <w:shd w:val="clear" w:color="auto" w:fill="FFFFFF"/>
          <w:lang w:val="fr-CA"/>
        </w:rPr>
        <w:t>un</w:t>
      </w:r>
      <w:r w:rsidR="00126BA1">
        <w:rPr>
          <w:color w:val="000000"/>
          <w:szCs w:val="22"/>
          <w:shd w:val="clear" w:color="auto" w:fill="FFFFFF"/>
          <w:lang w:val="fr-CA"/>
        </w:rPr>
        <w:t>s</w:t>
      </w:r>
      <w:r w:rsidR="00304D63" w:rsidRPr="00126BA1">
        <w:rPr>
          <w:color w:val="000000"/>
          <w:szCs w:val="22"/>
          <w:shd w:val="clear" w:color="auto" w:fill="FFFFFF"/>
          <w:lang w:val="fr-CA"/>
        </w:rPr>
        <w:t xml:space="preserve"> de</w:t>
      </w:r>
      <w:r w:rsidR="00126BA1">
        <w:rPr>
          <w:color w:val="000000"/>
          <w:szCs w:val="22"/>
          <w:shd w:val="clear" w:color="auto" w:fill="FFFFFF"/>
          <w:lang w:val="fr-CA"/>
        </w:rPr>
        <w:t>s</w:t>
      </w:r>
      <w:r w:rsidR="00304D63" w:rsidRPr="00126BA1">
        <w:rPr>
          <w:color w:val="000000"/>
          <w:szCs w:val="22"/>
          <w:shd w:val="clear" w:color="auto" w:fill="FFFFFF"/>
          <w:lang w:val="fr-CA"/>
        </w:rPr>
        <w:t xml:space="preserve"> autre</w:t>
      </w:r>
      <w:r w:rsidR="00126BA1">
        <w:rPr>
          <w:color w:val="000000"/>
          <w:szCs w:val="22"/>
          <w:shd w:val="clear" w:color="auto" w:fill="FFFFFF"/>
          <w:lang w:val="fr-CA"/>
        </w:rPr>
        <w:t>s</w:t>
      </w:r>
      <w:r w:rsidR="00304D63" w:rsidRPr="00126BA1">
        <w:rPr>
          <w:color w:val="000000"/>
          <w:szCs w:val="22"/>
          <w:shd w:val="clear" w:color="auto" w:fill="FFFFFF"/>
          <w:lang w:val="fr-CA"/>
        </w:rPr>
        <w:t xml:space="preserve"> sans un peu d’aide.</w:t>
      </w:r>
    </w:p>
    <w:p w:rsidR="00C27CF8" w:rsidRPr="00126BA1" w:rsidRDefault="00630123" w:rsidP="00915C39">
      <w:pPr>
        <w:pStyle w:val="CSMLS-Body"/>
        <w:spacing w:line="276" w:lineRule="auto"/>
        <w:rPr>
          <w:color w:val="000000"/>
          <w:szCs w:val="22"/>
          <w:shd w:val="clear" w:color="auto" w:fill="FFFFFF"/>
          <w:lang w:val="fr-CA"/>
        </w:rPr>
      </w:pPr>
      <w:r w:rsidRPr="00126BA1">
        <w:rPr>
          <w:color w:val="000000"/>
          <w:szCs w:val="22"/>
          <w:shd w:val="clear" w:color="auto" w:fill="FFFFFF"/>
          <w:lang w:val="fr-CA"/>
        </w:rPr>
        <w:t>En fournissant systématiquement votre titre général aux patients (demandez des suggestions à votre lieu de travail), vous respectez la personne, établissez des liens et participez activement à la rencontre (</w:t>
      </w:r>
      <w:r w:rsidR="00C27CF8" w:rsidRPr="00126BA1">
        <w:rPr>
          <w:color w:val="000000"/>
          <w:szCs w:val="22"/>
          <w:shd w:val="clear" w:color="auto" w:fill="FFFFFF"/>
          <w:lang w:val="fr-CA"/>
        </w:rPr>
        <w:t>contribuez</w:t>
      </w:r>
      <w:r w:rsidRPr="00126BA1">
        <w:rPr>
          <w:color w:val="000000"/>
          <w:szCs w:val="22"/>
          <w:shd w:val="clear" w:color="auto" w:fill="FFFFFF"/>
          <w:lang w:val="fr-CA"/>
        </w:rPr>
        <w:t xml:space="preserve"> à la Charte des droits des patients</w:t>
      </w:r>
      <w:r w:rsidR="00C27CF8" w:rsidRPr="00126BA1">
        <w:rPr>
          <w:color w:val="000000"/>
          <w:szCs w:val="22"/>
          <w:shd w:val="clear" w:color="auto" w:fill="FFFFFF"/>
          <w:lang w:val="fr-CA"/>
        </w:rPr>
        <w:t>). De plus, vous pouvez mettre en valeur à quel point vous êtes un élément important de leur chemin</w:t>
      </w:r>
      <w:r w:rsidR="00B917A3">
        <w:rPr>
          <w:color w:val="000000"/>
          <w:szCs w:val="22"/>
          <w:shd w:val="clear" w:color="auto" w:fill="FFFFFF"/>
          <w:lang w:val="fr-CA"/>
        </w:rPr>
        <w:t>ement</w:t>
      </w:r>
      <w:r w:rsidR="00C27CF8" w:rsidRPr="00126BA1">
        <w:rPr>
          <w:color w:val="000000"/>
          <w:szCs w:val="22"/>
          <w:shd w:val="clear" w:color="auto" w:fill="FFFFFF"/>
          <w:lang w:val="fr-CA"/>
        </w:rPr>
        <w:t xml:space="preserve"> médical (depuis le jour de leur naissance jusqu’à leur décès). Si la discussion le permet, il s’avère utile de promouvoir le travail de vos collègues. La prochaine fois qu’une telle situation se produi</w:t>
      </w:r>
      <w:r w:rsidR="00B917A3">
        <w:rPr>
          <w:color w:val="000000"/>
          <w:szCs w:val="22"/>
          <w:shd w:val="clear" w:color="auto" w:fill="FFFFFF"/>
          <w:lang w:val="fr-CA"/>
        </w:rPr>
        <w:t>t</w:t>
      </w:r>
      <w:r w:rsidR="00C27CF8" w:rsidRPr="00126BA1">
        <w:rPr>
          <w:color w:val="000000"/>
          <w:szCs w:val="22"/>
          <w:shd w:val="clear" w:color="auto" w:fill="FFFFFF"/>
          <w:lang w:val="fr-CA"/>
        </w:rPr>
        <w:t>, songez à une approche à suivre autre que celles-ci :</w:t>
      </w:r>
    </w:p>
    <w:p w:rsidR="00915C39" w:rsidRPr="00126BA1" w:rsidRDefault="00C27CF8" w:rsidP="00915C39">
      <w:pPr>
        <w:pStyle w:val="ListParagraph"/>
        <w:numPr>
          <w:ilvl w:val="0"/>
          <w:numId w:val="9"/>
        </w:numPr>
        <w:rPr>
          <w:i/>
          <w:lang w:val="fr-CA"/>
        </w:rPr>
      </w:pPr>
      <w:r w:rsidRPr="00126BA1">
        <w:rPr>
          <w:i/>
          <w:lang w:val="fr-CA"/>
        </w:rPr>
        <w:t xml:space="preserve">« Essentiellement, je dis aux autres que je suis technologiste de laboratoire médical si </w:t>
      </w:r>
      <w:r w:rsidR="00373617" w:rsidRPr="00126BA1">
        <w:rPr>
          <w:i/>
          <w:lang w:val="fr-CA"/>
        </w:rPr>
        <w:t xml:space="preserve">la conversation l’évoque. La majorité des patients croient que je suis phlébotomiste parce que je prélève </w:t>
      </w:r>
      <w:r w:rsidR="00527F1F" w:rsidRPr="00126BA1">
        <w:rPr>
          <w:i/>
          <w:lang w:val="fr-CA"/>
        </w:rPr>
        <w:t>du</w:t>
      </w:r>
      <w:r w:rsidR="00373617" w:rsidRPr="00126BA1">
        <w:rPr>
          <w:i/>
          <w:lang w:val="fr-CA"/>
        </w:rPr>
        <w:t xml:space="preserve"> sang. »</w:t>
      </w:r>
    </w:p>
    <w:p w:rsidR="00915C39" w:rsidRPr="00126BA1" w:rsidRDefault="00373617" w:rsidP="00915C39">
      <w:pPr>
        <w:pStyle w:val="ListParagraph"/>
        <w:numPr>
          <w:ilvl w:val="0"/>
          <w:numId w:val="9"/>
        </w:numPr>
        <w:rPr>
          <w:i/>
          <w:lang w:val="fr-CA"/>
        </w:rPr>
      </w:pPr>
      <w:r w:rsidRPr="00126BA1">
        <w:rPr>
          <w:i/>
          <w:lang w:val="fr-CA"/>
        </w:rPr>
        <w:t>« J’informe les patients que je « viens du service de labo » pour prélever du sang. Je ne précise pas que je suis technologiste. »</w:t>
      </w:r>
    </w:p>
    <w:p w:rsidR="00915C39" w:rsidRPr="00126BA1" w:rsidRDefault="00F74F57" w:rsidP="00915C39">
      <w:pPr>
        <w:pStyle w:val="CSMLS-Body"/>
        <w:spacing w:line="276" w:lineRule="auto"/>
        <w:rPr>
          <w:color w:val="000000"/>
          <w:szCs w:val="22"/>
          <w:shd w:val="clear" w:color="auto" w:fill="FFFFFF"/>
          <w:lang w:val="fr-CA"/>
        </w:rPr>
      </w:pPr>
      <w:r w:rsidRPr="00126BA1">
        <w:rPr>
          <w:color w:val="000000"/>
          <w:szCs w:val="22"/>
          <w:shd w:val="clear" w:color="auto" w:fill="FFFFFF"/>
          <w:lang w:val="fr-CA"/>
        </w:rPr>
        <w:t>Nous ne nous attendons pas à ce que vous</w:t>
      </w:r>
      <w:r w:rsidR="002413BD" w:rsidRPr="00126BA1">
        <w:rPr>
          <w:color w:val="000000"/>
          <w:szCs w:val="22"/>
          <w:shd w:val="clear" w:color="auto" w:fill="FFFFFF"/>
          <w:lang w:val="fr-CA"/>
        </w:rPr>
        <w:t xml:space="preserve"> donniez trop de détails au sujet de votre emploi avec tout le monde! Les patients</w:t>
      </w:r>
      <w:r w:rsidR="00915C39" w:rsidRPr="00126BA1">
        <w:rPr>
          <w:color w:val="000000"/>
          <w:szCs w:val="22"/>
          <w:shd w:val="clear" w:color="auto" w:fill="FFFFFF"/>
          <w:lang w:val="fr-CA"/>
        </w:rPr>
        <w:t xml:space="preserve"> </w:t>
      </w:r>
      <w:hyperlink r:id="rId18" w:history="1">
        <w:r w:rsidR="002413BD" w:rsidRPr="00126BA1">
          <w:rPr>
            <w:rStyle w:val="Hyperlink"/>
            <w:szCs w:val="22"/>
            <w:shd w:val="clear" w:color="auto" w:fill="FFFFFF"/>
            <w:lang w:val="fr-CA"/>
          </w:rPr>
          <w:t xml:space="preserve">ne </w:t>
        </w:r>
        <w:r w:rsidR="00044058" w:rsidRPr="00126BA1">
          <w:rPr>
            <w:rStyle w:val="Hyperlink"/>
            <w:szCs w:val="22"/>
            <w:shd w:val="clear" w:color="auto" w:fill="FFFFFF"/>
            <w:lang w:val="fr-CA"/>
          </w:rPr>
          <w:t xml:space="preserve">se </w:t>
        </w:r>
        <w:r w:rsidR="002413BD" w:rsidRPr="00126BA1">
          <w:rPr>
            <w:rStyle w:val="Hyperlink"/>
            <w:szCs w:val="22"/>
            <w:shd w:val="clear" w:color="auto" w:fill="FFFFFF"/>
            <w:lang w:val="fr-CA"/>
          </w:rPr>
          <w:t>souviennent qu</w:t>
        </w:r>
        <w:r w:rsidR="00044058" w:rsidRPr="00126BA1">
          <w:rPr>
            <w:rStyle w:val="Hyperlink"/>
            <w:szCs w:val="22"/>
            <w:shd w:val="clear" w:color="auto" w:fill="FFFFFF"/>
            <w:lang w:val="fr-CA"/>
          </w:rPr>
          <w:t>e d’</w:t>
        </w:r>
        <w:r w:rsidR="002413BD" w:rsidRPr="00126BA1">
          <w:rPr>
            <w:rStyle w:val="Hyperlink"/>
            <w:szCs w:val="22"/>
            <w:shd w:val="clear" w:color="auto" w:fill="FFFFFF"/>
            <w:lang w:val="fr-CA"/>
          </w:rPr>
          <w:t>un cinquième des renseignements discutés</w:t>
        </w:r>
      </w:hyperlink>
      <w:r w:rsidR="00915C39" w:rsidRPr="00126BA1">
        <w:rPr>
          <w:color w:val="000000"/>
          <w:szCs w:val="22"/>
          <w:shd w:val="clear" w:color="auto" w:fill="FFFFFF"/>
          <w:lang w:val="fr-CA"/>
        </w:rPr>
        <w:t xml:space="preserve"> </w:t>
      </w:r>
      <w:r w:rsidR="002413BD" w:rsidRPr="00126BA1">
        <w:rPr>
          <w:color w:val="000000"/>
          <w:szCs w:val="22"/>
          <w:shd w:val="clear" w:color="auto" w:fill="FFFFFF"/>
          <w:lang w:val="fr-CA"/>
        </w:rPr>
        <w:t>lors des rendez-vous et oublient immédiatement entre 40 % et 80 % du contenu des rencontres médicaux.</w:t>
      </w:r>
      <w:r w:rsidR="00044058" w:rsidRPr="00126BA1">
        <w:rPr>
          <w:color w:val="000000"/>
          <w:szCs w:val="22"/>
          <w:shd w:val="clear" w:color="auto" w:fill="FFFFFF"/>
          <w:lang w:val="fr-CA"/>
        </w:rPr>
        <w:t xml:space="preserve"> Par conséquent, bon nombre de patients ne retiendront pas les détails de votre travail comme une désignation de sous-spécialité</w:t>
      </w:r>
      <w:r w:rsidR="009C1A11" w:rsidRPr="00126BA1">
        <w:rPr>
          <w:color w:val="000000"/>
          <w:szCs w:val="22"/>
          <w:shd w:val="clear" w:color="auto" w:fill="FFFFFF"/>
          <w:lang w:val="fr-CA"/>
        </w:rPr>
        <w:t>. Ils se souviendront que vous appartenez au labo et que vous êtes membre de leur équipe des soins de santé. Ils comprendront que les PLM ne font pas partie d’une profession cachée, mais d’un métier qui les accompagne à chaque étape de leur chemin</w:t>
      </w:r>
      <w:r w:rsidR="001D4D54">
        <w:rPr>
          <w:color w:val="000000"/>
          <w:szCs w:val="22"/>
          <w:shd w:val="clear" w:color="auto" w:fill="FFFFFF"/>
          <w:lang w:val="fr-CA"/>
        </w:rPr>
        <w:t>ement</w:t>
      </w:r>
      <w:r w:rsidR="009C1A11" w:rsidRPr="00126BA1">
        <w:rPr>
          <w:color w:val="000000"/>
          <w:szCs w:val="22"/>
          <w:shd w:val="clear" w:color="auto" w:fill="FFFFFF"/>
          <w:lang w:val="fr-CA"/>
        </w:rPr>
        <w:t xml:space="preserve">. </w:t>
      </w:r>
    </w:p>
    <w:p w:rsidR="00915C39" w:rsidRPr="00126BA1" w:rsidRDefault="006C2B0E" w:rsidP="00915C39">
      <w:pPr>
        <w:pStyle w:val="CSMLS-Body"/>
        <w:spacing w:line="276" w:lineRule="auto"/>
        <w:rPr>
          <w:lang w:val="fr-CA"/>
        </w:rPr>
      </w:pPr>
      <w:r w:rsidRPr="00126BA1">
        <w:rPr>
          <w:b/>
          <w:i/>
          <w:lang w:val="fr-CA"/>
        </w:rPr>
        <w:t>Sensibilisation du public :</w:t>
      </w:r>
      <w:r w:rsidR="00915C39" w:rsidRPr="00126BA1">
        <w:rPr>
          <w:lang w:val="fr-CA"/>
        </w:rPr>
        <w:t xml:space="preserve"> </w:t>
      </w:r>
      <w:r w:rsidR="001E3EB4" w:rsidRPr="00126BA1">
        <w:rPr>
          <w:lang w:val="fr-CA"/>
        </w:rPr>
        <w:t>La SCSLM entend souvent la question « Comment une organisation peut-elle augmenter la sensibilisation du public envers la profession? ». Nous nous efforçons d’atteindre cet objectif, et nous apprécions que le coût de téléviser une annonce publicitaire ne représente pas toujours une bonne valeur pour votre cotisation. Par exemple, une</w:t>
      </w:r>
      <w:r w:rsidR="00915C39" w:rsidRPr="00126BA1">
        <w:rPr>
          <w:lang w:val="fr-CA"/>
        </w:rPr>
        <w:t xml:space="preserve"> </w:t>
      </w:r>
      <w:hyperlink r:id="rId19" w:history="1">
        <w:r w:rsidR="001E3EB4" w:rsidRPr="00126BA1">
          <w:rPr>
            <w:rStyle w:val="Hyperlink"/>
            <w:lang w:val="fr-CA"/>
          </w:rPr>
          <w:t>annonce de 30 secondes</w:t>
        </w:r>
      </w:hyperlink>
      <w:r w:rsidR="00915C39" w:rsidRPr="00126BA1">
        <w:rPr>
          <w:lang w:val="fr-CA"/>
        </w:rPr>
        <w:t xml:space="preserve"> </w:t>
      </w:r>
      <w:r w:rsidR="006B19A4" w:rsidRPr="00126BA1">
        <w:rPr>
          <w:lang w:val="fr-CA"/>
        </w:rPr>
        <w:t>à mi-</w:t>
      </w:r>
      <w:r w:rsidR="001E3EB4" w:rsidRPr="00126BA1">
        <w:rPr>
          <w:lang w:val="fr-CA"/>
        </w:rPr>
        <w:t xml:space="preserve"> saison de</w:t>
      </w:r>
      <w:r w:rsidR="006B19A4" w:rsidRPr="00126BA1">
        <w:rPr>
          <w:lang w:val="fr-CA"/>
        </w:rPr>
        <w:t xml:space="preserve"> l’émission </w:t>
      </w:r>
      <w:r w:rsidR="001D4D54">
        <w:rPr>
          <w:i/>
          <w:lang w:val="fr-CA"/>
        </w:rPr>
        <w:t>D</w:t>
      </w:r>
      <w:r w:rsidR="001D4D54" w:rsidRPr="001D4D54">
        <w:rPr>
          <w:i/>
          <w:vertAlign w:val="superscript"/>
          <w:lang w:val="fr-CA"/>
        </w:rPr>
        <w:t xml:space="preserve">re </w:t>
      </w:r>
      <w:r w:rsidR="001D4D54">
        <w:rPr>
          <w:i/>
          <w:lang w:val="fr-CA"/>
        </w:rPr>
        <w:t>Grey, leçons d’anatomie</w:t>
      </w:r>
      <w:r w:rsidR="00915C39" w:rsidRPr="00126BA1">
        <w:rPr>
          <w:lang w:val="fr-CA"/>
        </w:rPr>
        <w:t xml:space="preserve"> </w:t>
      </w:r>
      <w:r w:rsidR="006B19A4" w:rsidRPr="00126BA1">
        <w:rPr>
          <w:lang w:val="fr-CA"/>
        </w:rPr>
        <w:t>coûte plus de</w:t>
      </w:r>
      <w:r w:rsidR="00915C39" w:rsidRPr="00126BA1">
        <w:rPr>
          <w:lang w:val="fr-CA"/>
        </w:rPr>
        <w:t xml:space="preserve"> 200</w:t>
      </w:r>
      <w:r w:rsidR="006B19A4" w:rsidRPr="00126BA1">
        <w:rPr>
          <w:lang w:val="fr-CA"/>
        </w:rPr>
        <w:t> </w:t>
      </w:r>
      <w:r w:rsidR="00915C39" w:rsidRPr="00126BA1">
        <w:rPr>
          <w:lang w:val="fr-CA"/>
        </w:rPr>
        <w:t>000</w:t>
      </w:r>
      <w:r w:rsidR="006B19A4" w:rsidRPr="00126BA1">
        <w:rPr>
          <w:lang w:val="fr-CA"/>
        </w:rPr>
        <w:t> $</w:t>
      </w:r>
      <w:r w:rsidR="00915C39" w:rsidRPr="00126BA1">
        <w:rPr>
          <w:lang w:val="fr-CA"/>
        </w:rPr>
        <w:t xml:space="preserve">! </w:t>
      </w:r>
      <w:r w:rsidR="006B19A4" w:rsidRPr="00126BA1">
        <w:rPr>
          <w:lang w:val="fr-CA"/>
        </w:rPr>
        <w:t>Cela ne tient même pas compte des frais de production. Par contre…</w:t>
      </w:r>
    </w:p>
    <w:p w:rsidR="00915C39" w:rsidRPr="00126BA1" w:rsidRDefault="007F3517" w:rsidP="00915C39">
      <w:pPr>
        <w:pStyle w:val="ListParagraph"/>
        <w:numPr>
          <w:ilvl w:val="0"/>
          <w:numId w:val="11"/>
        </w:numPr>
        <w:rPr>
          <w:rFonts w:ascii="Rockwell" w:hAnsi="Rockwell"/>
          <w:color w:val="000000"/>
          <w:shd w:val="clear" w:color="auto" w:fill="FFFFFF"/>
          <w:lang w:val="fr-CA"/>
        </w:rPr>
      </w:pPr>
      <w:r w:rsidRPr="00126BA1">
        <w:rPr>
          <w:rFonts w:ascii="Rockwell" w:hAnsi="Rockwell"/>
          <w:color w:val="000000"/>
          <w:shd w:val="clear" w:color="auto" w:fill="FFFFFF"/>
          <w:lang w:val="fr-CA"/>
        </w:rPr>
        <w:t>Si 440 millions d’analyses sont effectuées au Canada annuellement</w:t>
      </w:r>
      <w:r w:rsidR="00754ADE" w:rsidRPr="00126BA1">
        <w:rPr>
          <w:rFonts w:ascii="Rockwell" w:hAnsi="Rockwell"/>
          <w:color w:val="000000"/>
          <w:shd w:val="clear" w:color="auto" w:fill="FFFFFF"/>
          <w:lang w:val="fr-CA"/>
        </w:rPr>
        <w:t xml:space="preserve"> et dans un vingtième</w:t>
      </w:r>
      <w:r w:rsidR="00915C39" w:rsidRPr="00126BA1">
        <w:rPr>
          <w:rStyle w:val="FootnoteReference"/>
          <w:rFonts w:ascii="Rockwell" w:hAnsi="Rockwell"/>
          <w:color w:val="000000"/>
          <w:shd w:val="clear" w:color="auto" w:fill="FFFFFF"/>
          <w:lang w:val="fr-CA"/>
        </w:rPr>
        <w:footnoteReference w:id="1"/>
      </w:r>
      <w:r w:rsidR="00915C39" w:rsidRPr="00126BA1">
        <w:rPr>
          <w:rFonts w:ascii="Rockwell" w:hAnsi="Rockwell"/>
          <w:color w:val="000000"/>
          <w:shd w:val="clear" w:color="auto" w:fill="FFFFFF"/>
          <w:lang w:val="fr-CA"/>
        </w:rPr>
        <w:t xml:space="preserve"> </w:t>
      </w:r>
      <w:r w:rsidR="00754ADE" w:rsidRPr="00126BA1">
        <w:rPr>
          <w:rFonts w:ascii="Rockwell" w:hAnsi="Rockwell"/>
          <w:color w:val="000000"/>
          <w:shd w:val="clear" w:color="auto" w:fill="FFFFFF"/>
          <w:lang w:val="fr-CA"/>
        </w:rPr>
        <w:t>de ces rendez-vous, le patient rencontre un PLM pour la première fois, il y a 22 millions d’occasions de sensibiliser le public envers votre profession</w:t>
      </w:r>
      <w:r w:rsidR="00915C39" w:rsidRPr="00126BA1">
        <w:rPr>
          <w:rFonts w:ascii="Rockwell" w:hAnsi="Rockwell"/>
          <w:color w:val="000000"/>
          <w:shd w:val="clear" w:color="auto" w:fill="FFFFFF"/>
          <w:lang w:val="fr-CA"/>
        </w:rPr>
        <w:t xml:space="preserve">. </w:t>
      </w:r>
    </w:p>
    <w:p w:rsidR="00915C39" w:rsidRPr="00126BA1" w:rsidRDefault="00754ADE" w:rsidP="00915C39">
      <w:pPr>
        <w:pStyle w:val="ListParagraph"/>
        <w:numPr>
          <w:ilvl w:val="0"/>
          <w:numId w:val="11"/>
        </w:numPr>
        <w:rPr>
          <w:rFonts w:ascii="Rockwell" w:hAnsi="Rockwell"/>
          <w:color w:val="000000"/>
          <w:shd w:val="clear" w:color="auto" w:fill="FFFFFF"/>
          <w:lang w:val="fr-CA"/>
        </w:rPr>
      </w:pPr>
      <w:r w:rsidRPr="00126BA1">
        <w:rPr>
          <w:rFonts w:ascii="Rockwell" w:hAnsi="Rockwell"/>
          <w:color w:val="000000"/>
          <w:shd w:val="clear" w:color="auto" w:fill="FFFFFF"/>
          <w:lang w:val="fr-CA"/>
        </w:rPr>
        <w:t>Cela ne vous coûte rien</w:t>
      </w:r>
      <w:r w:rsidR="00915C39" w:rsidRPr="00126BA1">
        <w:rPr>
          <w:rFonts w:ascii="Rockwell" w:hAnsi="Rockwell"/>
          <w:color w:val="000000"/>
          <w:shd w:val="clear" w:color="auto" w:fill="FFFFFF"/>
          <w:lang w:val="fr-CA"/>
        </w:rPr>
        <w:t>.</w:t>
      </w:r>
    </w:p>
    <w:p w:rsidR="00915C39" w:rsidRDefault="005540E6" w:rsidP="00915C39">
      <w:pPr>
        <w:pStyle w:val="CSMLS-Body"/>
        <w:spacing w:line="276" w:lineRule="auto"/>
        <w:rPr>
          <w:lang w:val="fr-CA"/>
        </w:rPr>
      </w:pPr>
      <w:r w:rsidRPr="00126BA1">
        <w:rPr>
          <w:lang w:val="fr-CA"/>
        </w:rPr>
        <w:lastRenderedPageBreak/>
        <w:t xml:space="preserve">Les participants au sondage Examen des sujets brûlants ont été ouverts et honnêtes au sujet de la fréquence </w:t>
      </w:r>
      <w:r w:rsidR="001D4D54">
        <w:rPr>
          <w:lang w:val="fr-CA"/>
        </w:rPr>
        <w:t>à</w:t>
      </w:r>
      <w:r w:rsidRPr="00126BA1">
        <w:rPr>
          <w:lang w:val="fr-CA"/>
        </w:rPr>
        <w:t xml:space="preserve"> laquelle ils annoncent leur titre professionnel (merci!).</w:t>
      </w:r>
      <w:r w:rsidR="00BD2644" w:rsidRPr="00126BA1">
        <w:rPr>
          <w:lang w:val="fr-CA"/>
        </w:rPr>
        <w:t xml:space="preserve"> Notre collecte de données antérieure a été confirmée par leurs réponses; les PLM informent les patients de leur profession la moitié du temps, et autres professionnels de la santé un quart du temps. Malheureusement, cela signifie une perte potentielle de trois-quarts des occasions de promouvoir votre profession et de vous impliquer dans des conversations cliniques en fournissant votre expertise et en augmentant la sensibilisation envers votre profession. Il se peut également que la moitié de vos patients puissent attribuer votre excellent travail à d’autres professions, soit une perte d’environ 11 millions d’occasions d’accroître la sensibilisation du public.</w:t>
      </w:r>
    </w:p>
    <w:tbl>
      <w:tblPr>
        <w:tblStyle w:val="TableGrid"/>
        <w:tblW w:w="5000" w:type="pct"/>
        <w:tblLook w:val="04A0" w:firstRow="1" w:lastRow="0" w:firstColumn="1" w:lastColumn="0" w:noHBand="0" w:noVBand="1"/>
      </w:tblPr>
      <w:tblGrid>
        <w:gridCol w:w="4127"/>
        <w:gridCol w:w="5943"/>
      </w:tblGrid>
      <w:tr w:rsidR="00915C39" w:rsidRPr="00B97643" w:rsidTr="003D4CEB">
        <w:tc>
          <w:tcPr>
            <w:tcW w:w="2049" w:type="pct"/>
            <w:shd w:val="clear" w:color="auto" w:fill="0F243E" w:themeFill="text2" w:themeFillShade="80"/>
          </w:tcPr>
          <w:p w:rsidR="00915C39" w:rsidRPr="00126BA1" w:rsidRDefault="00915C39" w:rsidP="00DE19CE">
            <w:pPr>
              <w:rPr>
                <w:rFonts w:ascii="Rockwell" w:hAnsi="Rockwell"/>
                <w:lang w:val="fr-CA"/>
              </w:rPr>
            </w:pPr>
            <w:bookmarkStart w:id="0" w:name="_GoBack"/>
            <w:bookmarkEnd w:id="0"/>
            <w:r w:rsidRPr="00126BA1">
              <w:rPr>
                <w:rFonts w:ascii="Rockwell" w:hAnsi="Rockwell"/>
                <w:lang w:val="fr-CA"/>
              </w:rPr>
              <w:t>Group</w:t>
            </w:r>
            <w:r w:rsidR="003D4CEB" w:rsidRPr="00126BA1">
              <w:rPr>
                <w:rFonts w:ascii="Rockwell" w:hAnsi="Rockwell"/>
                <w:lang w:val="fr-CA"/>
              </w:rPr>
              <w:t>e</w:t>
            </w:r>
          </w:p>
        </w:tc>
        <w:tc>
          <w:tcPr>
            <w:tcW w:w="2951" w:type="pct"/>
            <w:shd w:val="clear" w:color="auto" w:fill="0F243E" w:themeFill="text2" w:themeFillShade="80"/>
          </w:tcPr>
          <w:p w:rsidR="00915C39" w:rsidRPr="00126BA1" w:rsidRDefault="00915C39" w:rsidP="003D4CEB">
            <w:pPr>
              <w:jc w:val="center"/>
              <w:rPr>
                <w:rFonts w:ascii="Rockwell" w:hAnsi="Rockwell"/>
                <w:lang w:val="fr-CA"/>
              </w:rPr>
            </w:pPr>
            <w:r w:rsidRPr="00126BA1">
              <w:rPr>
                <w:rFonts w:ascii="Rockwell" w:hAnsi="Rockwell"/>
                <w:lang w:val="fr-CA"/>
              </w:rPr>
              <w:t xml:space="preserve">% </w:t>
            </w:r>
            <w:r w:rsidR="003D4CEB" w:rsidRPr="00126BA1">
              <w:rPr>
                <w:rFonts w:ascii="Rockwell" w:hAnsi="Rockwell"/>
                <w:lang w:val="fr-CA"/>
              </w:rPr>
              <w:t>de participants qui informent « toujours » le groupe en question qu’ils sont PLM lors de la première rencontre</w:t>
            </w:r>
          </w:p>
        </w:tc>
      </w:tr>
      <w:tr w:rsidR="00915C39" w:rsidRPr="00126BA1" w:rsidTr="003D4CEB">
        <w:tc>
          <w:tcPr>
            <w:tcW w:w="2049" w:type="pct"/>
          </w:tcPr>
          <w:p w:rsidR="00915C39" w:rsidRPr="00126BA1" w:rsidRDefault="00915C39" w:rsidP="00DE19CE">
            <w:pPr>
              <w:rPr>
                <w:rFonts w:ascii="Rockwell" w:hAnsi="Rockwell"/>
                <w:lang w:val="fr-CA"/>
              </w:rPr>
            </w:pPr>
            <w:r w:rsidRPr="00126BA1">
              <w:rPr>
                <w:rFonts w:ascii="Rockwell" w:hAnsi="Rockwell"/>
                <w:lang w:val="fr-CA"/>
              </w:rPr>
              <w:t>Patients</w:t>
            </w:r>
          </w:p>
        </w:tc>
        <w:tc>
          <w:tcPr>
            <w:tcW w:w="2951" w:type="pct"/>
          </w:tcPr>
          <w:p w:rsidR="00915C39" w:rsidRPr="00126BA1" w:rsidRDefault="00915C39" w:rsidP="00DE19CE">
            <w:pPr>
              <w:jc w:val="center"/>
              <w:rPr>
                <w:rFonts w:ascii="Rockwell" w:hAnsi="Rockwell"/>
                <w:lang w:val="fr-CA"/>
              </w:rPr>
            </w:pPr>
            <w:r w:rsidRPr="00126BA1">
              <w:rPr>
                <w:rFonts w:ascii="Rockwell" w:hAnsi="Rockwell"/>
                <w:lang w:val="fr-CA"/>
              </w:rPr>
              <w:t>48</w:t>
            </w:r>
            <w:r w:rsidR="003D4CEB" w:rsidRPr="00126BA1">
              <w:rPr>
                <w:rFonts w:ascii="Rockwell" w:hAnsi="Rockwell"/>
                <w:lang w:val="fr-CA"/>
              </w:rPr>
              <w:t> </w:t>
            </w:r>
            <w:r w:rsidRPr="00126BA1">
              <w:rPr>
                <w:rFonts w:ascii="Rockwell" w:hAnsi="Rockwell"/>
                <w:lang w:val="fr-CA"/>
              </w:rPr>
              <w:t>%</w:t>
            </w:r>
          </w:p>
        </w:tc>
      </w:tr>
      <w:tr w:rsidR="00915C39" w:rsidRPr="00126BA1" w:rsidTr="003D4CEB">
        <w:tc>
          <w:tcPr>
            <w:tcW w:w="2049" w:type="pct"/>
            <w:shd w:val="clear" w:color="auto" w:fill="DBE5F1" w:themeFill="accent1" w:themeFillTint="33"/>
          </w:tcPr>
          <w:p w:rsidR="00915C39" w:rsidRPr="00126BA1" w:rsidRDefault="00507BB2" w:rsidP="00DE19CE">
            <w:pPr>
              <w:rPr>
                <w:rFonts w:ascii="Rockwell" w:hAnsi="Rockwell"/>
                <w:lang w:val="fr-CA"/>
              </w:rPr>
            </w:pPr>
            <w:r w:rsidRPr="00126BA1">
              <w:rPr>
                <w:rFonts w:ascii="Rockwell" w:hAnsi="Rockwell"/>
                <w:lang w:val="fr-CA"/>
              </w:rPr>
              <w:t>Professionnels de la santé</w:t>
            </w:r>
          </w:p>
        </w:tc>
        <w:tc>
          <w:tcPr>
            <w:tcW w:w="2951" w:type="pct"/>
            <w:shd w:val="clear" w:color="auto" w:fill="DBE5F1" w:themeFill="accent1" w:themeFillTint="33"/>
          </w:tcPr>
          <w:p w:rsidR="00915C39" w:rsidRPr="00126BA1" w:rsidRDefault="00915C39" w:rsidP="00DE19CE">
            <w:pPr>
              <w:jc w:val="center"/>
              <w:rPr>
                <w:rFonts w:ascii="Rockwell" w:hAnsi="Rockwell"/>
                <w:lang w:val="fr-CA"/>
              </w:rPr>
            </w:pPr>
            <w:r w:rsidRPr="00126BA1">
              <w:rPr>
                <w:rFonts w:ascii="Rockwell" w:hAnsi="Rockwell"/>
                <w:lang w:val="fr-CA"/>
              </w:rPr>
              <w:t>28</w:t>
            </w:r>
            <w:r w:rsidR="003D4CEB" w:rsidRPr="00126BA1">
              <w:rPr>
                <w:rFonts w:ascii="Rockwell" w:hAnsi="Rockwell"/>
                <w:lang w:val="fr-CA"/>
              </w:rPr>
              <w:t> %</w:t>
            </w:r>
          </w:p>
        </w:tc>
      </w:tr>
      <w:tr w:rsidR="00915C39" w:rsidRPr="00126BA1" w:rsidTr="003D4CEB">
        <w:tc>
          <w:tcPr>
            <w:tcW w:w="2049" w:type="pct"/>
          </w:tcPr>
          <w:p w:rsidR="00915C39" w:rsidRPr="00126BA1" w:rsidRDefault="00507BB2" w:rsidP="00DE19CE">
            <w:pPr>
              <w:rPr>
                <w:rFonts w:ascii="Rockwell" w:hAnsi="Rockwell"/>
                <w:lang w:val="fr-CA"/>
              </w:rPr>
            </w:pPr>
            <w:r w:rsidRPr="00126BA1">
              <w:rPr>
                <w:rFonts w:ascii="Rockwell" w:hAnsi="Rockwell"/>
                <w:lang w:val="fr-CA"/>
              </w:rPr>
              <w:t>Nouvelles connaissances</w:t>
            </w:r>
          </w:p>
        </w:tc>
        <w:tc>
          <w:tcPr>
            <w:tcW w:w="2951" w:type="pct"/>
          </w:tcPr>
          <w:p w:rsidR="00915C39" w:rsidRPr="00126BA1" w:rsidRDefault="00915C39" w:rsidP="003D4CEB">
            <w:pPr>
              <w:jc w:val="center"/>
              <w:rPr>
                <w:rFonts w:ascii="Rockwell" w:hAnsi="Rockwell"/>
                <w:lang w:val="fr-CA"/>
              </w:rPr>
            </w:pPr>
            <w:r w:rsidRPr="00126BA1">
              <w:rPr>
                <w:rFonts w:ascii="Rockwell" w:hAnsi="Rockwell"/>
                <w:lang w:val="fr-CA"/>
              </w:rPr>
              <w:t>12</w:t>
            </w:r>
            <w:r w:rsidR="003D4CEB" w:rsidRPr="00126BA1">
              <w:rPr>
                <w:rFonts w:ascii="Rockwell" w:hAnsi="Rockwell"/>
                <w:lang w:val="fr-CA"/>
              </w:rPr>
              <w:t> %</w:t>
            </w:r>
          </w:p>
        </w:tc>
      </w:tr>
      <w:tr w:rsidR="00915C39" w:rsidRPr="00126BA1" w:rsidTr="003D4CEB">
        <w:tc>
          <w:tcPr>
            <w:tcW w:w="2049" w:type="pct"/>
            <w:shd w:val="clear" w:color="auto" w:fill="DBE5F1" w:themeFill="accent1" w:themeFillTint="33"/>
          </w:tcPr>
          <w:p w:rsidR="00915C39" w:rsidRPr="00126BA1" w:rsidRDefault="00507BB2" w:rsidP="00DE19CE">
            <w:pPr>
              <w:rPr>
                <w:rFonts w:ascii="Rockwell" w:hAnsi="Rockwell"/>
                <w:lang w:val="fr-CA"/>
              </w:rPr>
            </w:pPr>
            <w:r w:rsidRPr="00126BA1">
              <w:rPr>
                <w:rFonts w:ascii="Rockwell" w:hAnsi="Rockwell"/>
                <w:lang w:val="fr-CA"/>
              </w:rPr>
              <w:t>Visiteurs au labo</w:t>
            </w:r>
          </w:p>
        </w:tc>
        <w:tc>
          <w:tcPr>
            <w:tcW w:w="2951" w:type="pct"/>
            <w:shd w:val="clear" w:color="auto" w:fill="DBE5F1" w:themeFill="accent1" w:themeFillTint="33"/>
          </w:tcPr>
          <w:p w:rsidR="00915C39" w:rsidRPr="00126BA1" w:rsidRDefault="00915C39" w:rsidP="003D4CEB">
            <w:pPr>
              <w:jc w:val="center"/>
              <w:rPr>
                <w:rFonts w:ascii="Rockwell" w:hAnsi="Rockwell"/>
                <w:lang w:val="fr-CA"/>
              </w:rPr>
            </w:pPr>
            <w:r w:rsidRPr="00126BA1">
              <w:rPr>
                <w:rFonts w:ascii="Rockwell" w:hAnsi="Rockwell"/>
                <w:lang w:val="fr-CA"/>
              </w:rPr>
              <w:t>32</w:t>
            </w:r>
            <w:r w:rsidR="003D4CEB" w:rsidRPr="00126BA1">
              <w:rPr>
                <w:rFonts w:ascii="Rockwell" w:hAnsi="Rockwell"/>
                <w:lang w:val="fr-CA"/>
              </w:rPr>
              <w:t> %</w:t>
            </w:r>
          </w:p>
        </w:tc>
      </w:tr>
      <w:tr w:rsidR="00915C39" w:rsidRPr="00126BA1" w:rsidTr="003D4CEB">
        <w:tc>
          <w:tcPr>
            <w:tcW w:w="2049" w:type="pct"/>
          </w:tcPr>
          <w:p w:rsidR="00915C39" w:rsidRPr="00126BA1" w:rsidRDefault="00507BB2" w:rsidP="00DE19CE">
            <w:pPr>
              <w:rPr>
                <w:rFonts w:ascii="Rockwell" w:hAnsi="Rockwell"/>
                <w:lang w:val="fr-CA"/>
              </w:rPr>
            </w:pPr>
            <w:r w:rsidRPr="00126BA1">
              <w:rPr>
                <w:rFonts w:ascii="Rockwell" w:hAnsi="Rockwell"/>
                <w:lang w:val="fr-CA"/>
              </w:rPr>
              <w:t>Étudiants</w:t>
            </w:r>
          </w:p>
        </w:tc>
        <w:tc>
          <w:tcPr>
            <w:tcW w:w="2951" w:type="pct"/>
          </w:tcPr>
          <w:p w:rsidR="00915C39" w:rsidRPr="00126BA1" w:rsidRDefault="00915C39" w:rsidP="003D4CEB">
            <w:pPr>
              <w:jc w:val="center"/>
              <w:rPr>
                <w:rFonts w:ascii="Rockwell" w:hAnsi="Rockwell"/>
                <w:lang w:val="fr-CA"/>
              </w:rPr>
            </w:pPr>
            <w:r w:rsidRPr="00126BA1">
              <w:rPr>
                <w:rFonts w:ascii="Rockwell" w:hAnsi="Rockwell"/>
                <w:lang w:val="fr-CA"/>
              </w:rPr>
              <w:t>42</w:t>
            </w:r>
            <w:r w:rsidR="003D4CEB" w:rsidRPr="00126BA1">
              <w:rPr>
                <w:rFonts w:ascii="Rockwell" w:hAnsi="Rockwell"/>
                <w:lang w:val="fr-CA"/>
              </w:rPr>
              <w:t> %</w:t>
            </w:r>
          </w:p>
        </w:tc>
      </w:tr>
    </w:tbl>
    <w:p w:rsidR="00915C39" w:rsidRDefault="00915C39" w:rsidP="00915C39">
      <w:pPr>
        <w:pStyle w:val="ListParagraph"/>
        <w:rPr>
          <w:rFonts w:ascii="Rockwell" w:hAnsi="Rockwell"/>
          <w:lang w:val="fr-CA"/>
        </w:rPr>
      </w:pPr>
    </w:p>
    <w:p w:rsidR="00915C39" w:rsidRPr="00126BA1" w:rsidRDefault="007104DF" w:rsidP="00915C39">
      <w:pPr>
        <w:rPr>
          <w:b/>
          <w:lang w:val="fr-CA"/>
        </w:rPr>
      </w:pPr>
      <w:proofErr w:type="gramStart"/>
      <w:r w:rsidRPr="00126BA1">
        <w:rPr>
          <w:b/>
          <w:lang w:val="fr-CA"/>
        </w:rPr>
        <w:t>Quels épithètes</w:t>
      </w:r>
      <w:proofErr w:type="gramEnd"/>
      <w:r w:rsidRPr="00126BA1">
        <w:rPr>
          <w:b/>
          <w:lang w:val="fr-CA"/>
        </w:rPr>
        <w:t xml:space="preserve"> doivent être utilisés pour décrire notre profession</w:t>
      </w:r>
      <w:r w:rsidR="00915C39" w:rsidRPr="00126BA1">
        <w:rPr>
          <w:b/>
          <w:lang w:val="fr-CA"/>
        </w:rPr>
        <w:t xml:space="preserve">? </w:t>
      </w:r>
    </w:p>
    <w:p w:rsidR="00915C39" w:rsidRPr="00126BA1" w:rsidRDefault="00D60CDD" w:rsidP="00915C39">
      <w:pPr>
        <w:rPr>
          <w:lang w:val="fr-CA"/>
        </w:rPr>
      </w:pPr>
      <w:r w:rsidRPr="00126BA1">
        <w:rPr>
          <w:lang w:val="fr-CA"/>
        </w:rPr>
        <w:t xml:space="preserve">À l’heure actuelle, nous n’avons pas </w:t>
      </w:r>
      <w:r w:rsidR="004B03C7" w:rsidRPr="00126BA1">
        <w:rPr>
          <w:lang w:val="fr-CA"/>
        </w:rPr>
        <w:t>de</w:t>
      </w:r>
      <w:r w:rsidRPr="00126BA1">
        <w:rPr>
          <w:lang w:val="fr-CA"/>
        </w:rPr>
        <w:t xml:space="preserve"> liste</w:t>
      </w:r>
      <w:r w:rsidR="004B03C7" w:rsidRPr="00126BA1">
        <w:rPr>
          <w:lang w:val="fr-CA"/>
        </w:rPr>
        <w:t xml:space="preserve"> peaufinée</w:t>
      </w:r>
      <w:r w:rsidRPr="00126BA1">
        <w:rPr>
          <w:lang w:val="fr-CA"/>
        </w:rPr>
        <w:t xml:space="preserve"> d’adjectifs, mais nous avons un point de départ que vous pouvez considérer. Nous avons demandé aux participants au sondage Examen des sujets brûlants, « </w:t>
      </w:r>
      <w:r w:rsidRPr="00126BA1">
        <w:rPr>
          <w:b/>
          <w:lang w:val="fr-CA"/>
        </w:rPr>
        <w:t xml:space="preserve">Quelles </w:t>
      </w:r>
      <w:r w:rsidR="004B03C7" w:rsidRPr="00126BA1">
        <w:rPr>
          <w:b/>
          <w:lang w:val="fr-CA"/>
        </w:rPr>
        <w:t xml:space="preserve">valeurs et </w:t>
      </w:r>
      <w:r w:rsidRPr="00126BA1">
        <w:rPr>
          <w:b/>
          <w:lang w:val="fr-CA"/>
        </w:rPr>
        <w:t>caractéristiques personnelles et comportementales sont avantageuses pour les professionnels de laboratoire médical?</w:t>
      </w:r>
      <w:r w:rsidR="004B03C7" w:rsidRPr="00126BA1">
        <w:rPr>
          <w:lang w:val="fr-CA"/>
        </w:rPr>
        <w:t> » La liste qui en a résulté est longue! Une raison pour laquelle les participants ont offert tant de mots est peut-être parce que le travail des PLM est complexe, nécessitant une multitude de compétences et d’habiletés. Selon les résultats du sondage et les discussions entre la SCSLM et ses membres, il est également probable que l’on n’emploie pas de langage cohérent à l’échelle nationale pour décrire notre profession et nos caractéristiques professionnelles.</w:t>
      </w:r>
    </w:p>
    <w:p w:rsidR="00915C39" w:rsidRPr="00126BA1" w:rsidRDefault="004B03C7" w:rsidP="00673CC6">
      <w:pPr>
        <w:rPr>
          <w:lang w:val="fr-CA"/>
        </w:rPr>
      </w:pPr>
      <w:r w:rsidRPr="00126BA1">
        <w:rPr>
          <w:lang w:val="fr-CA"/>
        </w:rPr>
        <w:lastRenderedPageBreak/>
        <w:t>Voici ce que les participants ont indiqué pour représenter les caractéristiques, les comportements et les valeurs de la profession :</w:t>
      </w:r>
      <w:r w:rsidR="00B97643">
        <w:rPr>
          <w:noProof/>
          <w:lang w:val="fr-CA"/>
        </w:rPr>
        <w:drawing>
          <wp:inline distT="0" distB="0" distL="0" distR="0">
            <wp:extent cx="6257925" cy="7239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Art FR.jpeg"/>
                    <pic:cNvPicPr/>
                  </pic:nvPicPr>
                  <pic:blipFill>
                    <a:blip r:embed="rId20">
                      <a:extLst>
                        <a:ext uri="{28A0092B-C50C-407E-A947-70E740481C1C}">
                          <a14:useLocalDpi xmlns:a14="http://schemas.microsoft.com/office/drawing/2010/main" val="0"/>
                        </a:ext>
                      </a:extLst>
                    </a:blip>
                    <a:stretch>
                      <a:fillRect/>
                    </a:stretch>
                  </pic:blipFill>
                  <pic:spPr>
                    <a:xfrm>
                      <a:off x="0" y="0"/>
                      <a:ext cx="6257925" cy="7239000"/>
                    </a:xfrm>
                    <a:prstGeom prst="rect">
                      <a:avLst/>
                    </a:prstGeom>
                  </pic:spPr>
                </pic:pic>
              </a:graphicData>
            </a:graphic>
          </wp:inline>
        </w:drawing>
      </w:r>
    </w:p>
    <w:p w:rsidR="00915C39" w:rsidRPr="00126BA1" w:rsidRDefault="006B7E74" w:rsidP="00915C39">
      <w:pPr>
        <w:rPr>
          <w:b/>
          <w:lang w:val="fr-CA"/>
        </w:rPr>
      </w:pPr>
      <w:r w:rsidRPr="00126BA1">
        <w:rPr>
          <w:b/>
          <w:lang w:val="fr-CA"/>
        </w:rPr>
        <w:lastRenderedPageBreak/>
        <w:t>Quels sont d’autres moyens par lesquels les PLM peuvent contribuer?</w:t>
      </w:r>
    </w:p>
    <w:p w:rsidR="00915C39" w:rsidRPr="00126BA1" w:rsidRDefault="00AC5982" w:rsidP="00915C39">
      <w:pPr>
        <w:spacing w:line="240" w:lineRule="auto"/>
        <w:rPr>
          <w:highlight w:val="yellow"/>
          <w:lang w:val="fr-CA"/>
        </w:rPr>
      </w:pPr>
      <w:r w:rsidRPr="00126BA1">
        <w:rPr>
          <w:lang w:val="fr-CA"/>
        </w:rPr>
        <w:t xml:space="preserve">Être PLM ne signifie pas que l’on est limité à songer à sa profession en termes de tâches de laboratoire. C’est une profession </w:t>
      </w:r>
      <w:r w:rsidR="001D4D54">
        <w:rPr>
          <w:lang w:val="fr-CA"/>
        </w:rPr>
        <w:t>dont</w:t>
      </w:r>
      <w:r w:rsidRPr="00126BA1">
        <w:rPr>
          <w:lang w:val="fr-CA"/>
        </w:rPr>
        <w:t xml:space="preserve"> on doit être fier. Vous faites également partie du système de santé plus élargi, et vous pouvez exprimer vos opinions </w:t>
      </w:r>
      <w:r w:rsidR="00C33306" w:rsidRPr="00126BA1">
        <w:rPr>
          <w:lang w:val="fr-CA"/>
        </w:rPr>
        <w:t>lors de</w:t>
      </w:r>
      <w:r w:rsidRPr="00126BA1">
        <w:rPr>
          <w:lang w:val="fr-CA"/>
        </w:rPr>
        <w:t xml:space="preserve"> conversations avec d’autres professionnels des soins de santé.</w:t>
      </w:r>
    </w:p>
    <w:p w:rsidR="00915C39" w:rsidRPr="00126BA1" w:rsidRDefault="00AC5982" w:rsidP="00915C39">
      <w:pPr>
        <w:spacing w:line="240" w:lineRule="auto"/>
        <w:rPr>
          <w:lang w:val="fr-CA"/>
        </w:rPr>
      </w:pPr>
      <w:r w:rsidRPr="00126BA1">
        <w:rPr>
          <w:lang w:val="fr-CA"/>
        </w:rPr>
        <w:t xml:space="preserve">Faites-vous entendre </w:t>
      </w:r>
      <w:r w:rsidR="00805515" w:rsidRPr="00126BA1">
        <w:rPr>
          <w:lang w:val="fr-CA"/>
        </w:rPr>
        <w:t>grâce à</w:t>
      </w:r>
      <w:r w:rsidRPr="00126BA1">
        <w:rPr>
          <w:lang w:val="fr-CA"/>
        </w:rPr>
        <w:t xml:space="preserve"> ces discussions et communiquez à votre organisation que les PLM ont quelque chose à contribuer! Vous pouvez démarrer la conversation à l’aide des points suivants :</w:t>
      </w:r>
    </w:p>
    <w:p w:rsidR="007D40B1" w:rsidRPr="00126BA1" w:rsidRDefault="007D40B1" w:rsidP="00915C39">
      <w:pPr>
        <w:pStyle w:val="ListParagraph"/>
        <w:numPr>
          <w:ilvl w:val="0"/>
          <w:numId w:val="12"/>
        </w:numPr>
        <w:spacing w:line="240" w:lineRule="auto"/>
        <w:rPr>
          <w:rStyle w:val="Strong"/>
          <w:rFonts w:cstheme="minorHAnsi"/>
          <w:lang w:val="fr-CA"/>
        </w:rPr>
      </w:pPr>
      <w:r w:rsidRPr="00126BA1">
        <w:rPr>
          <w:rStyle w:val="Strong"/>
          <w:rFonts w:cstheme="minorHAnsi"/>
          <w:lang w:val="fr-CA"/>
        </w:rPr>
        <w:t>Quelle est la norme pour vous présenter aux patients? Votre labo a-t-il une politique formelle ou informelle?</w:t>
      </w:r>
    </w:p>
    <w:p w:rsidR="00915C39" w:rsidRPr="00126BA1" w:rsidRDefault="007D40B1" w:rsidP="00915C39">
      <w:pPr>
        <w:pStyle w:val="ListParagraph"/>
        <w:numPr>
          <w:ilvl w:val="0"/>
          <w:numId w:val="12"/>
        </w:numPr>
        <w:spacing w:line="240" w:lineRule="auto"/>
        <w:rPr>
          <w:rStyle w:val="Strong"/>
          <w:rFonts w:cstheme="minorHAnsi"/>
          <w:lang w:val="fr-CA"/>
        </w:rPr>
      </w:pPr>
      <w:r w:rsidRPr="00126BA1">
        <w:rPr>
          <w:rStyle w:val="Strong"/>
          <w:rFonts w:cstheme="minorHAnsi"/>
          <w:lang w:val="fr-CA"/>
        </w:rPr>
        <w:t xml:space="preserve">Parlez à vos collègues et faites attention à leur choix de mots. Pourquoi sont-ils fiers de travailler </w:t>
      </w:r>
      <w:r w:rsidR="00AA1131" w:rsidRPr="00126BA1">
        <w:rPr>
          <w:rStyle w:val="Strong"/>
          <w:rFonts w:cstheme="minorHAnsi"/>
          <w:lang w:val="fr-CA"/>
        </w:rPr>
        <w:t>au sein de</w:t>
      </w:r>
      <w:r w:rsidRPr="00126BA1">
        <w:rPr>
          <w:rStyle w:val="Strong"/>
          <w:rFonts w:cstheme="minorHAnsi"/>
          <w:lang w:val="fr-CA"/>
        </w:rPr>
        <w:t xml:space="preserve"> cette profession? Quels mots descriptifs utilisent-ils?</w:t>
      </w:r>
    </w:p>
    <w:p w:rsidR="00915C39" w:rsidRPr="00126BA1" w:rsidRDefault="00B60079" w:rsidP="00915C39">
      <w:pPr>
        <w:pStyle w:val="ListParagraph"/>
        <w:numPr>
          <w:ilvl w:val="0"/>
          <w:numId w:val="12"/>
        </w:numPr>
        <w:spacing w:line="240" w:lineRule="auto"/>
        <w:rPr>
          <w:rStyle w:val="Strong"/>
          <w:rFonts w:cstheme="minorHAnsi"/>
          <w:lang w:val="fr-CA"/>
        </w:rPr>
      </w:pPr>
      <w:r w:rsidRPr="00126BA1">
        <w:rPr>
          <w:rStyle w:val="Strong"/>
          <w:rFonts w:cstheme="minorHAnsi"/>
          <w:lang w:val="fr-CA"/>
        </w:rPr>
        <w:t>Lors d’une réunion, lancez des idées de quelques adjectifs que l’on peut utiliser pour promouvoir le laboratoire. Employez-les quand vous discutez de votre travail avec d’autres professionnels de la santé.</w:t>
      </w:r>
    </w:p>
    <w:p w:rsidR="00915C39" w:rsidRPr="00126BA1" w:rsidRDefault="00B60079" w:rsidP="00D56453">
      <w:pPr>
        <w:pStyle w:val="ListParagraph"/>
        <w:numPr>
          <w:ilvl w:val="0"/>
          <w:numId w:val="12"/>
        </w:numPr>
        <w:spacing w:line="240" w:lineRule="auto"/>
        <w:rPr>
          <w:rStyle w:val="Strong"/>
          <w:rFonts w:cstheme="minorHAnsi"/>
          <w:lang w:val="fr-CA"/>
        </w:rPr>
      </w:pPr>
      <w:r w:rsidRPr="00126BA1">
        <w:rPr>
          <w:rStyle w:val="Strong"/>
          <w:rFonts w:cstheme="minorHAnsi"/>
          <w:lang w:val="fr-CA"/>
        </w:rPr>
        <w:t>Si vous avez le temps et le moment est propice, demandez à un patient ce qu’ils savent</w:t>
      </w:r>
      <w:r w:rsidR="001D4D54">
        <w:rPr>
          <w:rStyle w:val="Strong"/>
          <w:rFonts w:cstheme="minorHAnsi"/>
          <w:lang w:val="fr-CA"/>
        </w:rPr>
        <w:t xml:space="preserve"> au sujet </w:t>
      </w:r>
      <w:r w:rsidRPr="00126BA1">
        <w:rPr>
          <w:rStyle w:val="Strong"/>
          <w:rFonts w:cstheme="minorHAnsi"/>
          <w:lang w:val="fr-CA"/>
        </w:rPr>
        <w:t>des PLM et aidez</w:t>
      </w:r>
      <w:r w:rsidR="00D56453" w:rsidRPr="00126BA1">
        <w:rPr>
          <w:rStyle w:val="Strong"/>
          <w:rFonts w:cstheme="minorHAnsi"/>
          <w:lang w:val="fr-CA"/>
        </w:rPr>
        <w:t>-les</w:t>
      </w:r>
      <w:r w:rsidRPr="00126BA1">
        <w:rPr>
          <w:rStyle w:val="Strong"/>
          <w:rFonts w:cstheme="minorHAnsi"/>
          <w:lang w:val="fr-CA"/>
        </w:rPr>
        <w:t xml:space="preserve"> à</w:t>
      </w:r>
      <w:r w:rsidR="00D56453" w:rsidRPr="00126BA1">
        <w:rPr>
          <w:rStyle w:val="Strong"/>
          <w:rFonts w:cstheme="minorHAnsi"/>
          <w:lang w:val="fr-CA"/>
        </w:rPr>
        <w:t xml:space="preserve"> mieux comprendre la profession. </w:t>
      </w:r>
    </w:p>
    <w:p w:rsidR="00915C39" w:rsidRPr="00126BA1" w:rsidRDefault="00915C39" w:rsidP="00915C39">
      <w:pPr>
        <w:spacing w:line="240" w:lineRule="auto"/>
        <w:jc w:val="center"/>
        <w:rPr>
          <w:rStyle w:val="Strong"/>
          <w:rFonts w:cstheme="minorHAnsi"/>
          <w:lang w:val="fr-CA"/>
        </w:rPr>
      </w:pPr>
    </w:p>
    <w:p w:rsidR="00915C39" w:rsidRPr="00126BA1" w:rsidRDefault="00915C39" w:rsidP="00915C39">
      <w:pPr>
        <w:spacing w:line="240" w:lineRule="auto"/>
        <w:jc w:val="center"/>
        <w:rPr>
          <w:rStyle w:val="Strong"/>
          <w:rFonts w:cstheme="minorHAnsi"/>
          <w:lang w:val="fr-CA"/>
        </w:rPr>
      </w:pPr>
    </w:p>
    <w:p w:rsidR="00915C39" w:rsidRPr="00126BA1" w:rsidRDefault="00915C39" w:rsidP="00915C39">
      <w:pPr>
        <w:spacing w:line="240" w:lineRule="auto"/>
        <w:jc w:val="center"/>
        <w:rPr>
          <w:rStyle w:val="Strong"/>
          <w:rFonts w:cstheme="minorHAnsi"/>
          <w:lang w:val="fr-CA"/>
        </w:rPr>
      </w:pPr>
    </w:p>
    <w:p w:rsidR="00915C39" w:rsidRPr="00126BA1" w:rsidRDefault="00915C39" w:rsidP="00915C39">
      <w:pPr>
        <w:spacing w:line="240" w:lineRule="auto"/>
        <w:jc w:val="center"/>
        <w:rPr>
          <w:rStyle w:val="Strong"/>
          <w:rFonts w:cstheme="minorHAnsi"/>
          <w:lang w:val="fr-CA"/>
        </w:rPr>
      </w:pPr>
    </w:p>
    <w:p w:rsidR="00915C39" w:rsidRPr="00126BA1" w:rsidRDefault="00915C39" w:rsidP="00915C39">
      <w:pPr>
        <w:spacing w:line="240" w:lineRule="auto"/>
        <w:jc w:val="center"/>
        <w:rPr>
          <w:rStyle w:val="Strong"/>
          <w:rFonts w:cstheme="minorHAnsi"/>
          <w:lang w:val="fr-CA"/>
        </w:rPr>
      </w:pPr>
    </w:p>
    <w:p w:rsidR="00915C39" w:rsidRPr="00126BA1" w:rsidRDefault="00915C39" w:rsidP="00915C39">
      <w:pPr>
        <w:spacing w:line="240" w:lineRule="auto"/>
        <w:jc w:val="center"/>
        <w:rPr>
          <w:rStyle w:val="Strong"/>
          <w:rFonts w:cstheme="minorHAnsi"/>
          <w:lang w:val="fr-CA"/>
        </w:rPr>
      </w:pPr>
    </w:p>
    <w:p w:rsidR="00703C0A" w:rsidRDefault="00703C0A" w:rsidP="00703C0A">
      <w:pPr>
        <w:rPr>
          <w:lang w:val="fr-CA"/>
        </w:rPr>
      </w:pPr>
    </w:p>
    <w:p w:rsidR="004B4E26" w:rsidRDefault="004B4E26" w:rsidP="00703C0A">
      <w:pPr>
        <w:rPr>
          <w:lang w:val="fr-CA"/>
        </w:rPr>
      </w:pPr>
    </w:p>
    <w:p w:rsidR="004B4E26" w:rsidRDefault="004B4E26" w:rsidP="00703C0A">
      <w:pPr>
        <w:rPr>
          <w:lang w:val="fr-CA"/>
        </w:rPr>
      </w:pPr>
    </w:p>
    <w:p w:rsidR="00673CC6" w:rsidRDefault="00673CC6" w:rsidP="00703C0A">
      <w:pPr>
        <w:rPr>
          <w:lang w:val="fr-CA"/>
        </w:rPr>
      </w:pPr>
    </w:p>
    <w:p w:rsidR="004B4E26" w:rsidRPr="00126BA1" w:rsidRDefault="004B4E26" w:rsidP="00703C0A">
      <w:pPr>
        <w:rPr>
          <w:lang w:val="fr-CA"/>
        </w:rPr>
      </w:pPr>
    </w:p>
    <w:p w:rsidR="00703C0A" w:rsidRPr="00126BA1" w:rsidRDefault="00703C0A" w:rsidP="00703C0A">
      <w:pPr>
        <w:jc w:val="center"/>
        <w:rPr>
          <w:b/>
          <w:color w:val="215868" w:themeColor="accent5" w:themeShade="80"/>
          <w:lang w:val="fr-CA"/>
        </w:rPr>
      </w:pPr>
    </w:p>
    <w:p w:rsidR="00703C0A" w:rsidRPr="00126BA1" w:rsidRDefault="00703C0A" w:rsidP="00703C0A">
      <w:pPr>
        <w:jc w:val="center"/>
        <w:rPr>
          <w:b/>
          <w:color w:val="215868" w:themeColor="accent5" w:themeShade="80"/>
          <w:lang w:val="fr-CA"/>
        </w:rPr>
      </w:pPr>
      <w:r w:rsidRPr="00126BA1">
        <w:rPr>
          <w:b/>
          <w:color w:val="215868" w:themeColor="accent5" w:themeShade="80"/>
          <w:lang w:val="fr-CA"/>
        </w:rPr>
        <w:t>Informez-vous. Soyez motivé. Parlez-en. Prenez part à la politique.</w:t>
      </w:r>
    </w:p>
    <w:p w:rsidR="00703C0A" w:rsidRPr="00126BA1" w:rsidRDefault="004F0169" w:rsidP="004F0169">
      <w:pPr>
        <w:spacing w:after="0" w:line="240" w:lineRule="auto"/>
        <w:jc w:val="center"/>
        <w:rPr>
          <w:lang w:val="fr-CA"/>
        </w:rPr>
      </w:pPr>
      <w:r w:rsidRPr="00126BA1">
        <w:rPr>
          <w:i/>
          <w:sz w:val="18"/>
          <w:szCs w:val="18"/>
          <w:lang w:val="fr-CA"/>
        </w:rPr>
        <w:t>*Les données dans cet article ne doivent pas être considérées comme généralisables à l’ensemble des professionnels de laboratoire médical car elles ont été recueillies dans le cadre d’un projet d’assurance qualité de la SCSLM.*</w:t>
      </w:r>
    </w:p>
    <w:sectPr w:rsidR="00703C0A" w:rsidRPr="00126BA1" w:rsidSect="00BC669F">
      <w:headerReference w:type="default" r:id="rId21"/>
      <w:footerReference w:type="default" r:id="rId22"/>
      <w:pgSz w:w="12240" w:h="15840"/>
      <w:pgMar w:top="2160" w:right="1080" w:bottom="720" w:left="1080" w:header="418" w:footer="9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60F" w:rsidRDefault="00B1660F" w:rsidP="00C9780F">
      <w:pPr>
        <w:spacing w:after="0" w:line="240" w:lineRule="auto"/>
      </w:pPr>
      <w:r>
        <w:separator/>
      </w:r>
    </w:p>
  </w:endnote>
  <w:endnote w:type="continuationSeparator" w:id="0">
    <w:p w:rsidR="00B1660F" w:rsidRDefault="00B1660F" w:rsidP="00C9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Rockwell"/>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9F" w:rsidRPr="00BC669F" w:rsidRDefault="00BC669F" w:rsidP="00BC669F">
    <w:pPr>
      <w:pStyle w:val="Footer"/>
    </w:pPr>
    <w:r>
      <w:rPr>
        <w:noProof/>
        <w:lang w:eastAsia="en-CA"/>
      </w:rPr>
      <mc:AlternateContent>
        <mc:Choice Requires="wps">
          <w:drawing>
            <wp:anchor distT="0" distB="0" distL="114300" distR="114300" simplePos="0" relativeHeight="251662336" behindDoc="1" locked="1" layoutInCell="1" allowOverlap="1" wp14:anchorId="2E1827B0" wp14:editId="6FB75497">
              <wp:simplePos x="0" y="0"/>
              <wp:positionH relativeFrom="margin">
                <wp:align>right</wp:align>
              </wp:positionH>
              <wp:positionV relativeFrom="page">
                <wp:posOffset>9537065</wp:posOffset>
              </wp:positionV>
              <wp:extent cx="1691640" cy="265176"/>
              <wp:effectExtent l="0" t="0" r="3810" b="1905"/>
              <wp:wrapNone/>
              <wp:docPr id="5" name="Text Box 5"/>
              <wp:cNvGraphicFramePr/>
              <a:graphic xmlns:a="http://schemas.openxmlformats.org/drawingml/2006/main">
                <a:graphicData uri="http://schemas.microsoft.com/office/word/2010/wordprocessingShape">
                  <wps:wsp>
                    <wps:cNvSpPr txBox="1"/>
                    <wps:spPr>
                      <a:xfrm>
                        <a:off x="0" y="0"/>
                        <a:ext cx="1691640" cy="2651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669F" w:rsidRPr="007C56EF" w:rsidRDefault="00BC669F" w:rsidP="00BC669F">
                          <w:pPr>
                            <w:jc w:val="center"/>
                            <w:rPr>
                              <w:rFonts w:ascii="Century Gothic" w:hAnsi="Century Gothic"/>
                              <w:color w:val="595959" w:themeColor="text1" w:themeTint="A6"/>
                            </w:rPr>
                          </w:pPr>
                          <w:proofErr w:type="gramStart"/>
                          <w:r w:rsidRPr="007C56EF">
                            <w:rPr>
                              <w:rFonts w:ascii="Century Gothic" w:hAnsi="Century Gothic"/>
                              <w:color w:val="0070C0"/>
                            </w:rPr>
                            <w:t>csmls</w:t>
                          </w:r>
                          <w:r w:rsidRPr="007C56EF">
                            <w:rPr>
                              <w:rFonts w:ascii="Century Gothic" w:hAnsi="Century Gothic"/>
                              <w:color w:val="595959" w:themeColor="text1" w:themeTint="A6"/>
                            </w:rPr>
                            <w:t>.org</w:t>
                          </w:r>
                          <w:r w:rsidRPr="007C56EF">
                            <w:rPr>
                              <w:rFonts w:ascii="Century Gothic" w:hAnsi="Century Gothic"/>
                            </w:rPr>
                            <w:t xml:space="preserve"> </w:t>
                          </w:r>
                          <w:r>
                            <w:rPr>
                              <w:rFonts w:ascii="Century Gothic" w:hAnsi="Century Gothic"/>
                            </w:rPr>
                            <w:t xml:space="preserve"> </w:t>
                          </w:r>
                          <w:r w:rsidRPr="007C56EF">
                            <w:rPr>
                              <w:rFonts w:ascii="Century Gothic" w:hAnsi="Century Gothic"/>
                            </w:rPr>
                            <w:t>•</w:t>
                          </w:r>
                          <w:proofErr w:type="gramEnd"/>
                          <w:r w:rsidRPr="007C56EF">
                            <w:rPr>
                              <w:rFonts w:ascii="Century Gothic" w:hAnsi="Century Gothic"/>
                            </w:rPr>
                            <w:t xml:space="preserve"> </w:t>
                          </w:r>
                          <w:r>
                            <w:rPr>
                              <w:rFonts w:ascii="Century Gothic" w:hAnsi="Century Gothic"/>
                            </w:rPr>
                            <w:t xml:space="preserve"> </w:t>
                          </w:r>
                          <w:r w:rsidRPr="007C56EF">
                            <w:rPr>
                              <w:rFonts w:ascii="Century Gothic" w:hAnsi="Century Gothic"/>
                              <w:color w:val="0070C0"/>
                            </w:rPr>
                            <w:t>scslm</w:t>
                          </w:r>
                          <w:r w:rsidRPr="007C56EF">
                            <w:rPr>
                              <w:rFonts w:ascii="Century Gothic" w:hAnsi="Century Gothic"/>
                              <w:color w:val="595959" w:themeColor="text1" w:themeTint="A6"/>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827B0" id="_x0000_t202" coordsize="21600,21600" o:spt="202" path="m,l,21600r21600,l21600,xe">
              <v:stroke joinstyle="miter"/>
              <v:path gradientshapeok="t" o:connecttype="rect"/>
            </v:shapetype>
            <v:shape id="Text Box 5" o:spid="_x0000_s1026" type="#_x0000_t202" style="position:absolute;margin-left:82pt;margin-top:750.95pt;width:133.2pt;height:20.9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" fillcolor="white [3201]" stroked="f" strokeweight=".5pt">
              <v:textbox>
                <w:txbxContent>
                  <w:p w:rsidR="00BC669F" w:rsidRPr="007C56EF" w:rsidRDefault="00BC669F" w:rsidP="00BC669F">
                    <w:pPr>
                      <w:jc w:val="center"/>
                      <w:rPr>
                        <w:rFonts w:ascii="Century Gothic" w:hAnsi="Century Gothic"/>
                        <w:color w:val="595959" w:themeColor="text1" w:themeTint="A6"/>
                      </w:rPr>
                    </w:pPr>
                    <w:proofErr w:type="gramStart"/>
                    <w:r w:rsidRPr="007C56EF">
                      <w:rPr>
                        <w:rFonts w:ascii="Century Gothic" w:hAnsi="Century Gothic"/>
                        <w:color w:val="0070C0"/>
                      </w:rPr>
                      <w:t>csmls</w:t>
                    </w:r>
                    <w:r w:rsidRPr="007C56EF">
                      <w:rPr>
                        <w:rFonts w:ascii="Century Gothic" w:hAnsi="Century Gothic"/>
                        <w:color w:val="595959" w:themeColor="text1" w:themeTint="A6"/>
                      </w:rPr>
                      <w:t>.org</w:t>
                    </w:r>
                    <w:r w:rsidRPr="007C56EF">
                      <w:rPr>
                        <w:rFonts w:ascii="Century Gothic" w:hAnsi="Century Gothic"/>
                      </w:rPr>
                      <w:t xml:space="preserve"> </w:t>
                    </w:r>
                    <w:r>
                      <w:rPr>
                        <w:rFonts w:ascii="Century Gothic" w:hAnsi="Century Gothic"/>
                      </w:rPr>
                      <w:t xml:space="preserve"> </w:t>
                    </w:r>
                    <w:r w:rsidRPr="007C56EF">
                      <w:rPr>
                        <w:rFonts w:ascii="Century Gothic" w:hAnsi="Century Gothic"/>
                      </w:rPr>
                      <w:t>•</w:t>
                    </w:r>
                    <w:proofErr w:type="gramEnd"/>
                    <w:r w:rsidRPr="007C56EF">
                      <w:rPr>
                        <w:rFonts w:ascii="Century Gothic" w:hAnsi="Century Gothic"/>
                      </w:rPr>
                      <w:t xml:space="preserve"> </w:t>
                    </w:r>
                    <w:r>
                      <w:rPr>
                        <w:rFonts w:ascii="Century Gothic" w:hAnsi="Century Gothic"/>
                      </w:rPr>
                      <w:t xml:space="preserve"> </w:t>
                    </w:r>
                    <w:r w:rsidRPr="007C56EF">
                      <w:rPr>
                        <w:rFonts w:ascii="Century Gothic" w:hAnsi="Century Gothic"/>
                        <w:color w:val="0070C0"/>
                      </w:rPr>
                      <w:t>scslm</w:t>
                    </w:r>
                    <w:r w:rsidRPr="007C56EF">
                      <w:rPr>
                        <w:rFonts w:ascii="Century Gothic" w:hAnsi="Century Gothic"/>
                        <w:color w:val="595959" w:themeColor="text1" w:themeTint="A6"/>
                      </w:rPr>
                      <w:t>.org</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60F" w:rsidRDefault="00B1660F" w:rsidP="00C9780F">
      <w:pPr>
        <w:spacing w:after="0" w:line="240" w:lineRule="auto"/>
      </w:pPr>
      <w:r>
        <w:separator/>
      </w:r>
    </w:p>
  </w:footnote>
  <w:footnote w:type="continuationSeparator" w:id="0">
    <w:p w:rsidR="00B1660F" w:rsidRDefault="00B1660F" w:rsidP="00C9780F">
      <w:pPr>
        <w:spacing w:after="0" w:line="240" w:lineRule="auto"/>
      </w:pPr>
      <w:r>
        <w:continuationSeparator/>
      </w:r>
    </w:p>
  </w:footnote>
  <w:footnote w:id="1">
    <w:p w:rsidR="00915C39" w:rsidRPr="00CC7D54" w:rsidRDefault="00915C39" w:rsidP="00915C39">
      <w:pPr>
        <w:pStyle w:val="FootnoteText"/>
        <w:rPr>
          <w:lang w:val="fr-CA"/>
        </w:rPr>
      </w:pPr>
      <w:r w:rsidRPr="00CC7D54">
        <w:rPr>
          <w:rStyle w:val="FootnoteReference"/>
          <w:lang w:val="fr-CA"/>
        </w:rPr>
        <w:footnoteRef/>
      </w:r>
      <w:r w:rsidRPr="00CC7D54">
        <w:rPr>
          <w:lang w:val="fr-CA"/>
        </w:rPr>
        <w:t xml:space="preserve"> </w:t>
      </w:r>
      <w:r w:rsidR="00CA129E">
        <w:rPr>
          <w:lang w:val="fr-CA"/>
        </w:rPr>
        <w:t xml:space="preserve">Nous comprenons qu’un vingtième est une </w:t>
      </w:r>
      <w:r w:rsidR="00FA6B8B">
        <w:rPr>
          <w:lang w:val="fr-CA"/>
        </w:rPr>
        <w:t>estimation</w:t>
      </w:r>
      <w:r w:rsidR="00CA129E">
        <w:rPr>
          <w:lang w:val="fr-CA"/>
        </w:rPr>
        <w:t xml:space="preserve">, </w:t>
      </w:r>
      <w:r w:rsidR="00FA6B8B">
        <w:rPr>
          <w:lang w:val="fr-CA"/>
        </w:rPr>
        <w:t xml:space="preserve">mais l’on vise plutôt à </w:t>
      </w:r>
      <w:r w:rsidR="00CA129E">
        <w:rPr>
          <w:lang w:val="fr-CA"/>
        </w:rPr>
        <w:t xml:space="preserve">illustrer la perte potentielle </w:t>
      </w:r>
      <w:r w:rsidR="00FA6B8B">
        <w:rPr>
          <w:lang w:val="fr-CA"/>
        </w:rPr>
        <w:t>au lieu de</w:t>
      </w:r>
      <w:r w:rsidR="00CA129E">
        <w:rPr>
          <w:lang w:val="fr-CA"/>
        </w:rPr>
        <w:t xml:space="preserve"> déterminer le chiffre exact. Même si l’on utilise la valeur d’un centième, cela se traduit par 4,4 millions d’occasions ratées.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80F" w:rsidRDefault="00FE2261">
    <w:pPr>
      <w:pStyle w:val="Header"/>
    </w:pPr>
    <w:r>
      <w:rPr>
        <w:noProof/>
        <w:lang w:eastAsia="en-CA"/>
      </w:rPr>
      <w:drawing>
        <wp:anchor distT="0" distB="0" distL="114300" distR="114300" simplePos="0" relativeHeight="251663360" behindDoc="1" locked="0" layoutInCell="1" allowOverlap="1" wp14:anchorId="6EE16F6A" wp14:editId="597C2BF8">
          <wp:simplePos x="0" y="0"/>
          <wp:positionH relativeFrom="column">
            <wp:posOffset>-685800</wp:posOffset>
          </wp:positionH>
          <wp:positionV relativeFrom="paragraph">
            <wp:posOffset>-151130</wp:posOffset>
          </wp:positionV>
          <wp:extent cx="7446645" cy="1183005"/>
          <wp:effectExtent l="0" t="0" r="1905" b="0"/>
          <wp:wrapTight wrapText="bothSides">
            <wp:wrapPolygon edited="0">
              <wp:start x="0" y="0"/>
              <wp:lineTo x="0" y="21217"/>
              <wp:lineTo x="21550" y="21217"/>
              <wp:lineTo x="215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Spot_template_FR.jpg"/>
                  <pic:cNvPicPr/>
                </pic:nvPicPr>
                <pic:blipFill rotWithShape="1">
                  <a:blip r:embed="rId1" cstate="print">
                    <a:extLst>
                      <a:ext uri="{28A0092B-C50C-407E-A947-70E740481C1C}">
                        <a14:useLocalDpi xmlns:a14="http://schemas.microsoft.com/office/drawing/2010/main" val="0"/>
                      </a:ext>
                    </a:extLst>
                  </a:blip>
                  <a:srcRect b="87723"/>
                  <a:stretch/>
                </pic:blipFill>
                <pic:spPr bwMode="auto">
                  <a:xfrm>
                    <a:off x="0" y="0"/>
                    <a:ext cx="7446645" cy="1183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669F">
      <w:rPr>
        <w:noProof/>
        <w:lang w:eastAsia="en-CA"/>
      </w:rPr>
      <w:drawing>
        <wp:anchor distT="0" distB="0" distL="114300" distR="114300" simplePos="0" relativeHeight="251660288" behindDoc="0" locked="1" layoutInCell="1" allowOverlap="1" wp14:anchorId="0BAFA9AE" wp14:editId="6D0D30DB">
          <wp:simplePos x="0" y="0"/>
          <wp:positionH relativeFrom="page">
            <wp:align>left</wp:align>
          </wp:positionH>
          <wp:positionV relativeFrom="page">
            <wp:align>bottom</wp:align>
          </wp:positionV>
          <wp:extent cx="3566160" cy="485546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Spot_template2.jpg"/>
                  <pic:cNvPicPr/>
                </pic:nvPicPr>
                <pic:blipFill rotWithShape="1">
                  <a:blip r:embed="rId2" cstate="print">
                    <a:extLst>
                      <a:ext uri="{28A0092B-C50C-407E-A947-70E740481C1C}">
                        <a14:useLocalDpi xmlns:a14="http://schemas.microsoft.com/office/drawing/2010/main" val="0"/>
                      </a:ext>
                    </a:extLst>
                  </a:blip>
                  <a:srcRect t="49355" r="51925"/>
                  <a:stretch/>
                </pic:blipFill>
                <pic:spPr bwMode="auto">
                  <a:xfrm>
                    <a:off x="0" y="0"/>
                    <a:ext cx="3566160" cy="48554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5614"/>
    <w:multiLevelType w:val="hybridMultilevel"/>
    <w:tmpl w:val="280A8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68534B"/>
    <w:multiLevelType w:val="hybridMultilevel"/>
    <w:tmpl w:val="6430F0AE"/>
    <w:lvl w:ilvl="0" w:tplc="10090001">
      <w:start w:val="1"/>
      <w:numFmt w:val="bullet"/>
      <w:lvlText w:val=""/>
      <w:lvlJc w:val="left"/>
      <w:pPr>
        <w:ind w:left="1440" w:hanging="72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43F26C27"/>
    <w:multiLevelType w:val="hybridMultilevel"/>
    <w:tmpl w:val="DD9056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58E0ED7"/>
    <w:multiLevelType w:val="hybridMultilevel"/>
    <w:tmpl w:val="086E9E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EC79CE"/>
    <w:multiLevelType w:val="hybridMultilevel"/>
    <w:tmpl w:val="4D6A3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0F57C8"/>
    <w:multiLevelType w:val="hybridMultilevel"/>
    <w:tmpl w:val="AF106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D44F38"/>
    <w:multiLevelType w:val="hybridMultilevel"/>
    <w:tmpl w:val="72083F6E"/>
    <w:lvl w:ilvl="0" w:tplc="F080FC94">
      <w:start w:val="14"/>
      <w:numFmt w:val="bullet"/>
      <w:lvlText w:val="•"/>
      <w:lvlJc w:val="left"/>
      <w:pPr>
        <w:ind w:left="1080" w:hanging="720"/>
      </w:pPr>
      <w:rPr>
        <w:rFonts w:ascii="Rockwell" w:eastAsiaTheme="minorHAnsi" w:hAnsi="Rockwel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635A83"/>
    <w:multiLevelType w:val="hybridMultilevel"/>
    <w:tmpl w:val="18F02D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F8512B"/>
    <w:multiLevelType w:val="hybridMultilevel"/>
    <w:tmpl w:val="452C3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D9739C3"/>
    <w:multiLevelType w:val="hybridMultilevel"/>
    <w:tmpl w:val="50CC1B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1C843D6"/>
    <w:multiLevelType w:val="hybridMultilevel"/>
    <w:tmpl w:val="47F6F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3553B9"/>
    <w:multiLevelType w:val="hybridMultilevel"/>
    <w:tmpl w:val="FFB45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4"/>
  </w:num>
  <w:num w:numId="5">
    <w:abstractNumId w:val="6"/>
  </w:num>
  <w:num w:numId="6">
    <w:abstractNumId w:val="1"/>
  </w:num>
  <w:num w:numId="7">
    <w:abstractNumId w:val="10"/>
  </w:num>
  <w:num w:numId="8">
    <w:abstractNumId w:val="2"/>
  </w:num>
  <w:num w:numId="9">
    <w:abstractNumId w:val="9"/>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U0NTQwNDM0N7WwNDJW0lEKTi0uzszPAykwqQUAYzxEQywAAAA="/>
  </w:docVars>
  <w:rsids>
    <w:rsidRoot w:val="00C9780F"/>
    <w:rsid w:val="00037B80"/>
    <w:rsid w:val="00044058"/>
    <w:rsid w:val="00046F03"/>
    <w:rsid w:val="000551B9"/>
    <w:rsid w:val="00060A3D"/>
    <w:rsid w:val="00087F13"/>
    <w:rsid w:val="000B7CDB"/>
    <w:rsid w:val="000E045D"/>
    <w:rsid w:val="0011586E"/>
    <w:rsid w:val="00126BA1"/>
    <w:rsid w:val="00146D23"/>
    <w:rsid w:val="001B40EF"/>
    <w:rsid w:val="001D4D54"/>
    <w:rsid w:val="001E3EB4"/>
    <w:rsid w:val="001E3F28"/>
    <w:rsid w:val="002115F8"/>
    <w:rsid w:val="00217A05"/>
    <w:rsid w:val="00225606"/>
    <w:rsid w:val="002307D0"/>
    <w:rsid w:val="002413BD"/>
    <w:rsid w:val="002539FA"/>
    <w:rsid w:val="00257A83"/>
    <w:rsid w:val="00266FF4"/>
    <w:rsid w:val="002969A1"/>
    <w:rsid w:val="002B3BE2"/>
    <w:rsid w:val="002C65F8"/>
    <w:rsid w:val="002D1ADE"/>
    <w:rsid w:val="00304D63"/>
    <w:rsid w:val="0033028E"/>
    <w:rsid w:val="00373617"/>
    <w:rsid w:val="00377238"/>
    <w:rsid w:val="003D3CE5"/>
    <w:rsid w:val="003D4CEB"/>
    <w:rsid w:val="003F5C7B"/>
    <w:rsid w:val="00416909"/>
    <w:rsid w:val="00447437"/>
    <w:rsid w:val="004923E7"/>
    <w:rsid w:val="004978B0"/>
    <w:rsid w:val="004B03C7"/>
    <w:rsid w:val="004B4B46"/>
    <w:rsid w:val="004B4E26"/>
    <w:rsid w:val="004D6A37"/>
    <w:rsid w:val="004F0169"/>
    <w:rsid w:val="004F2ADF"/>
    <w:rsid w:val="00500C57"/>
    <w:rsid w:val="005050B0"/>
    <w:rsid w:val="00506139"/>
    <w:rsid w:val="00507BB2"/>
    <w:rsid w:val="00522DAF"/>
    <w:rsid w:val="00527F1F"/>
    <w:rsid w:val="005540B6"/>
    <w:rsid w:val="005540E6"/>
    <w:rsid w:val="00583A67"/>
    <w:rsid w:val="005B2F13"/>
    <w:rsid w:val="005D4B8B"/>
    <w:rsid w:val="005E2EE5"/>
    <w:rsid w:val="00630123"/>
    <w:rsid w:val="00632BCB"/>
    <w:rsid w:val="00637A75"/>
    <w:rsid w:val="00650A53"/>
    <w:rsid w:val="00673CC6"/>
    <w:rsid w:val="00686321"/>
    <w:rsid w:val="006A14C6"/>
    <w:rsid w:val="006B19A4"/>
    <w:rsid w:val="006B7E74"/>
    <w:rsid w:val="006C2B0E"/>
    <w:rsid w:val="006F0085"/>
    <w:rsid w:val="006F4FE1"/>
    <w:rsid w:val="00703C0A"/>
    <w:rsid w:val="007104DF"/>
    <w:rsid w:val="007243C5"/>
    <w:rsid w:val="00754ADE"/>
    <w:rsid w:val="0076350B"/>
    <w:rsid w:val="007D1F0C"/>
    <w:rsid w:val="007D40B1"/>
    <w:rsid w:val="007F3517"/>
    <w:rsid w:val="00805515"/>
    <w:rsid w:val="00811CA1"/>
    <w:rsid w:val="00866D0D"/>
    <w:rsid w:val="008C29AB"/>
    <w:rsid w:val="008E3B24"/>
    <w:rsid w:val="00915C39"/>
    <w:rsid w:val="00946A3C"/>
    <w:rsid w:val="0096402C"/>
    <w:rsid w:val="009833A4"/>
    <w:rsid w:val="00984A4F"/>
    <w:rsid w:val="009A02CC"/>
    <w:rsid w:val="009C1A11"/>
    <w:rsid w:val="009D2866"/>
    <w:rsid w:val="009F4F60"/>
    <w:rsid w:val="00A110C5"/>
    <w:rsid w:val="00A32E30"/>
    <w:rsid w:val="00A82F33"/>
    <w:rsid w:val="00AA1131"/>
    <w:rsid w:val="00AC5982"/>
    <w:rsid w:val="00B074EF"/>
    <w:rsid w:val="00B1660F"/>
    <w:rsid w:val="00B36144"/>
    <w:rsid w:val="00B4586F"/>
    <w:rsid w:val="00B60079"/>
    <w:rsid w:val="00B917A3"/>
    <w:rsid w:val="00B97643"/>
    <w:rsid w:val="00BC669F"/>
    <w:rsid w:val="00BD2644"/>
    <w:rsid w:val="00C27CF8"/>
    <w:rsid w:val="00C33306"/>
    <w:rsid w:val="00C431B6"/>
    <w:rsid w:val="00C80301"/>
    <w:rsid w:val="00C9780F"/>
    <w:rsid w:val="00CA129E"/>
    <w:rsid w:val="00CB33C0"/>
    <w:rsid w:val="00CC082F"/>
    <w:rsid w:val="00CC7D54"/>
    <w:rsid w:val="00CD2EE1"/>
    <w:rsid w:val="00CD6C01"/>
    <w:rsid w:val="00D32A43"/>
    <w:rsid w:val="00D56453"/>
    <w:rsid w:val="00D60CDD"/>
    <w:rsid w:val="00D74A2B"/>
    <w:rsid w:val="00DB3B0B"/>
    <w:rsid w:val="00DD2515"/>
    <w:rsid w:val="00DD64D9"/>
    <w:rsid w:val="00DF0715"/>
    <w:rsid w:val="00DF5B74"/>
    <w:rsid w:val="00E14590"/>
    <w:rsid w:val="00E535D0"/>
    <w:rsid w:val="00E91850"/>
    <w:rsid w:val="00EB1027"/>
    <w:rsid w:val="00EB5039"/>
    <w:rsid w:val="00ED7960"/>
    <w:rsid w:val="00F46CC8"/>
    <w:rsid w:val="00F74F57"/>
    <w:rsid w:val="00F83046"/>
    <w:rsid w:val="00FA6B8B"/>
    <w:rsid w:val="00FC0AE4"/>
    <w:rsid w:val="00FD3762"/>
    <w:rsid w:val="00FE22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D0140"/>
  <w15:docId w15:val="{CB3FD073-2481-44EB-9ADD-8543774B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ckwell" w:eastAsia="MS Mincho" w:hAnsi="Rockwell"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A4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301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MLS-Body">
    <w:name w:val="CSMLS-Body"/>
    <w:qFormat/>
    <w:rsid w:val="00266FF4"/>
    <w:pPr>
      <w:spacing w:after="160" w:line="240" w:lineRule="auto"/>
    </w:pPr>
    <w:rPr>
      <w:rFonts w:cs="Times New Roman"/>
      <w:szCs w:val="20"/>
    </w:rPr>
  </w:style>
  <w:style w:type="paragraph" w:customStyle="1" w:styleId="CSMLS-Heading">
    <w:name w:val="CSMLS-Heading"/>
    <w:link w:val="CSMLS-HeadingChar"/>
    <w:qFormat/>
    <w:rsid w:val="00266FF4"/>
    <w:pPr>
      <w:keepLines/>
      <w:suppressAutoHyphens/>
      <w:spacing w:before="160" w:after="160" w:line="240" w:lineRule="auto"/>
      <w:outlineLvl w:val="0"/>
    </w:pPr>
    <w:rPr>
      <w:rFonts w:ascii="Century Gothic" w:hAnsi="Century Gothic" w:cs="Times New Roman"/>
      <w:color w:val="0078AE"/>
      <w:sz w:val="32"/>
      <w:szCs w:val="24"/>
    </w:rPr>
  </w:style>
  <w:style w:type="character" w:customStyle="1" w:styleId="CSMLS-HeadingChar">
    <w:name w:val="CSMLS-Heading Char"/>
    <w:link w:val="CSMLS-Heading"/>
    <w:rsid w:val="00266FF4"/>
    <w:rPr>
      <w:rFonts w:ascii="Century Gothic" w:eastAsia="MS Mincho" w:hAnsi="Century Gothic" w:cs="Times New Roman"/>
      <w:color w:val="0078AE"/>
      <w:sz w:val="32"/>
      <w:szCs w:val="24"/>
    </w:rPr>
  </w:style>
  <w:style w:type="paragraph" w:customStyle="1" w:styleId="CSMLS-SubHeading">
    <w:name w:val="CSMLS-SubHeading"/>
    <w:next w:val="Normal"/>
    <w:qFormat/>
    <w:rsid w:val="00266FF4"/>
    <w:pPr>
      <w:suppressAutoHyphens/>
      <w:spacing w:after="160" w:line="240" w:lineRule="auto"/>
    </w:pPr>
    <w:rPr>
      <w:rFonts w:ascii="Century Gothic" w:hAnsi="Century Gothic" w:cs="Times New Roman"/>
      <w:b/>
      <w:bCs/>
      <w:sz w:val="20"/>
      <w:szCs w:val="20"/>
    </w:rPr>
  </w:style>
  <w:style w:type="paragraph" w:styleId="BalloonText">
    <w:name w:val="Balloon Text"/>
    <w:basedOn w:val="Normal"/>
    <w:link w:val="BalloonTextChar"/>
    <w:uiPriority w:val="99"/>
    <w:semiHidden/>
    <w:unhideWhenUsed/>
    <w:rsid w:val="00C97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80F"/>
    <w:rPr>
      <w:rFonts w:ascii="Tahoma" w:hAnsi="Tahoma" w:cs="Tahoma"/>
      <w:sz w:val="16"/>
      <w:szCs w:val="16"/>
    </w:rPr>
  </w:style>
  <w:style w:type="paragraph" w:styleId="Header">
    <w:name w:val="header"/>
    <w:basedOn w:val="Normal"/>
    <w:link w:val="HeaderChar"/>
    <w:uiPriority w:val="99"/>
    <w:unhideWhenUsed/>
    <w:rsid w:val="00C9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80F"/>
  </w:style>
  <w:style w:type="paragraph" w:styleId="Footer">
    <w:name w:val="footer"/>
    <w:basedOn w:val="Normal"/>
    <w:link w:val="FooterChar"/>
    <w:uiPriority w:val="99"/>
    <w:unhideWhenUsed/>
    <w:rsid w:val="00C9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80F"/>
  </w:style>
  <w:style w:type="character" w:customStyle="1" w:styleId="Heading1Char">
    <w:name w:val="Heading 1 Char"/>
    <w:basedOn w:val="DefaultParagraphFont"/>
    <w:link w:val="Heading1"/>
    <w:uiPriority w:val="9"/>
    <w:rsid w:val="00984A4F"/>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984A4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A4F"/>
    <w:rPr>
      <w:color w:val="0000FF"/>
      <w:u w:val="single"/>
    </w:rPr>
  </w:style>
  <w:style w:type="paragraph" w:styleId="ListParagraph">
    <w:name w:val="List Paragraph"/>
    <w:basedOn w:val="Normal"/>
    <w:uiPriority w:val="34"/>
    <w:qFormat/>
    <w:rsid w:val="00984A4F"/>
    <w:pPr>
      <w:spacing w:after="160" w:line="259" w:lineRule="auto"/>
      <w:ind w:left="720"/>
      <w:contextualSpacing/>
    </w:pPr>
    <w:rPr>
      <w:rFonts w:asciiTheme="minorHAnsi" w:hAnsiTheme="minorHAnsi"/>
    </w:rPr>
  </w:style>
  <w:style w:type="character" w:styleId="Strong">
    <w:name w:val="Strong"/>
    <w:basedOn w:val="DefaultParagraphFont"/>
    <w:uiPriority w:val="22"/>
    <w:qFormat/>
    <w:rsid w:val="00984A4F"/>
    <w:rPr>
      <w:b/>
      <w:bCs/>
    </w:rPr>
  </w:style>
  <w:style w:type="character" w:styleId="FollowedHyperlink">
    <w:name w:val="FollowedHyperlink"/>
    <w:basedOn w:val="DefaultParagraphFont"/>
    <w:uiPriority w:val="99"/>
    <w:semiHidden/>
    <w:unhideWhenUsed/>
    <w:rsid w:val="00984A4F"/>
    <w:rPr>
      <w:color w:val="800080" w:themeColor="followedHyperlink"/>
      <w:u w:val="single"/>
    </w:rPr>
  </w:style>
  <w:style w:type="character" w:styleId="CommentReference">
    <w:name w:val="annotation reference"/>
    <w:basedOn w:val="DefaultParagraphFont"/>
    <w:uiPriority w:val="99"/>
    <w:semiHidden/>
    <w:unhideWhenUsed/>
    <w:rsid w:val="00915C39"/>
    <w:rPr>
      <w:sz w:val="16"/>
      <w:szCs w:val="16"/>
    </w:rPr>
  </w:style>
  <w:style w:type="paragraph" w:styleId="CommentText">
    <w:name w:val="annotation text"/>
    <w:basedOn w:val="Normal"/>
    <w:link w:val="CommentTextChar"/>
    <w:uiPriority w:val="99"/>
    <w:semiHidden/>
    <w:unhideWhenUsed/>
    <w:rsid w:val="00915C39"/>
    <w:pPr>
      <w:spacing w:line="240" w:lineRule="auto"/>
    </w:pPr>
    <w:rPr>
      <w:sz w:val="20"/>
      <w:szCs w:val="20"/>
    </w:rPr>
  </w:style>
  <w:style w:type="character" w:customStyle="1" w:styleId="CommentTextChar">
    <w:name w:val="Comment Text Char"/>
    <w:basedOn w:val="DefaultParagraphFont"/>
    <w:link w:val="CommentText"/>
    <w:uiPriority w:val="99"/>
    <w:semiHidden/>
    <w:rsid w:val="00915C39"/>
    <w:rPr>
      <w:sz w:val="20"/>
      <w:szCs w:val="20"/>
    </w:rPr>
  </w:style>
  <w:style w:type="paragraph" w:styleId="FootnoteText">
    <w:name w:val="footnote text"/>
    <w:basedOn w:val="Normal"/>
    <w:link w:val="FootnoteTextChar"/>
    <w:uiPriority w:val="99"/>
    <w:semiHidden/>
    <w:unhideWhenUsed/>
    <w:rsid w:val="00915C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C39"/>
    <w:rPr>
      <w:sz w:val="20"/>
      <w:szCs w:val="20"/>
    </w:rPr>
  </w:style>
  <w:style w:type="character" w:styleId="FootnoteReference">
    <w:name w:val="footnote reference"/>
    <w:basedOn w:val="DefaultParagraphFont"/>
    <w:uiPriority w:val="99"/>
    <w:semiHidden/>
    <w:unhideWhenUsed/>
    <w:rsid w:val="00915C39"/>
    <w:rPr>
      <w:vertAlign w:val="superscript"/>
    </w:rPr>
  </w:style>
  <w:style w:type="character" w:customStyle="1" w:styleId="Heading2Char">
    <w:name w:val="Heading 2 Char"/>
    <w:basedOn w:val="DefaultParagraphFont"/>
    <w:link w:val="Heading2"/>
    <w:uiPriority w:val="9"/>
    <w:semiHidden/>
    <w:rsid w:val="00630123"/>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4F2ADF"/>
    <w:rPr>
      <w:b/>
      <w:bCs/>
    </w:rPr>
  </w:style>
  <w:style w:type="character" w:customStyle="1" w:styleId="CommentSubjectChar">
    <w:name w:val="Comment Subject Char"/>
    <w:basedOn w:val="CommentTextChar"/>
    <w:link w:val="CommentSubject"/>
    <w:uiPriority w:val="99"/>
    <w:semiHidden/>
    <w:rsid w:val="004F2A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8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labmed/article-pdf/27/3/150/24955342/labmed27-0150.pdf" TargetMode="External"/><Relationship Id="rId13" Type="http://schemas.openxmlformats.org/officeDocument/2006/relationships/hyperlink" Target="https://www.nursingtimes.net/roles/practice-nurses/a-plethora-of-job-titles-just-serve-to-confuse-our-patients/5032309.article" TargetMode="External"/><Relationship Id="rId18" Type="http://schemas.openxmlformats.org/officeDocument/2006/relationships/hyperlink" Target="https://onlinelibrary.wiley.com/doi/full/10.1111/hex.12515"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csmls.org/Professionnels-de-laboratoire-medical/Pourquoi-devenir-un-professionnel-de-laboratoire-m/Sondage-sur-la-sensibilisation-du-public.aspx?lang=fr-CA" TargetMode="External"/><Relationship Id="rId12" Type="http://schemas.openxmlformats.org/officeDocument/2006/relationships/hyperlink" Target="https://academic.oup.com/labmed/article-pdf/27/3/150/24955342/labmed27-0150.pdf" TargetMode="External"/><Relationship Id="rId17" Type="http://schemas.openxmlformats.org/officeDocument/2006/relationships/hyperlink" Target="http://www23.statcan.gc.ca/imdb/p3VD.pl?Function=getAllExample&amp;TVD=122372&amp;CVD=122376&amp;CPV=3215&amp;CST=01012011&amp;CLV=4&amp;MLV=4&amp;V=81487&amp;VST=01012011" TargetMode="External"/><Relationship Id="rId2" Type="http://schemas.openxmlformats.org/officeDocument/2006/relationships/styles" Target="styles.xml"/><Relationship Id="rId16" Type="http://schemas.openxmlformats.org/officeDocument/2006/relationships/hyperlink" Target="http://www23.statcan.gc.ca/imdb/p3VD.pl?Function=getAllExample&amp;TVD=122372&amp;CVD=122376&amp;CPV=3012&amp;CST=01012011&amp;CLV=4&amp;MLV=4&amp;V=81468&amp;VST=01012011"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mls.org/Professionnels-de-laboratoire-medical/Pourquoi-devenir-un-professionnel-de-laboratoire-m/Sondage-sur-la-sensibilisation-du-public.aspx?lang=fr-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23.statcan.gc.ca/imdb/p3VD.pl?Function=getAllExample&amp;TVD=122372&amp;CVD=122376&amp;CPV=3212&amp;CST=01012011&amp;CLV=4&amp;MLV=4&amp;V=81484&amp;VST=01012011" TargetMode="External"/><Relationship Id="rId23" Type="http://schemas.openxmlformats.org/officeDocument/2006/relationships/fontTable" Target="fontTable.xml"/><Relationship Id="rId10" Type="http://schemas.openxmlformats.org/officeDocument/2006/relationships/hyperlink" Target="https://csmls.org/Recherche/Rapports-de-recherche/Appel-a-l-action-de-la-profession-canadienne-de-la.aspx?lang=fr-CA" TargetMode="External"/><Relationship Id="rId19" Type="http://schemas.openxmlformats.org/officeDocument/2006/relationships/hyperlink" Target="https://adage.com/article/media/tv-pricing-chart/315120" TargetMode="External"/><Relationship Id="rId4" Type="http://schemas.openxmlformats.org/officeDocument/2006/relationships/webSettings" Target="webSettings.xml"/><Relationship Id="rId9" Type="http://schemas.openxmlformats.org/officeDocument/2006/relationships/hyperlink" Target="https://www.elsevier.com/connect/revealing-the-hidden-profession-that-saves-lives" TargetMode="External"/><Relationship Id="rId14" Type="http://schemas.openxmlformats.org/officeDocument/2006/relationships/hyperlink" Target="http://www23.statcan.gc.ca/imdb/p3VD.pl?Function=getAllExample&amp;TVD=122372&amp;CVD=122376&amp;CPV=3211&amp;CST=01012011&amp;CLV=4&amp;MLV=4&amp;V=81483&amp;VST=0101201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Marino</dc:creator>
  <cp:lastModifiedBy>Laura Zychla</cp:lastModifiedBy>
  <cp:revision>5</cp:revision>
  <dcterms:created xsi:type="dcterms:W3CDTF">2019-05-13T15:07:00Z</dcterms:created>
  <dcterms:modified xsi:type="dcterms:W3CDTF">2019-05-13T15:08:00Z</dcterms:modified>
</cp:coreProperties>
</file>