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3A728" w14:textId="580750CC" w:rsidR="005031BF" w:rsidRPr="00984A4F" w:rsidRDefault="005031BF" w:rsidP="005031BF">
      <w:pPr>
        <w:pStyle w:val="Heading1"/>
        <w:spacing w:before="0"/>
        <w:jc w:val="center"/>
        <w:rPr>
          <w:rFonts w:ascii="Century Gothic" w:hAnsi="Century Gothic"/>
          <w:b/>
          <w:color w:val="auto"/>
        </w:rPr>
      </w:pPr>
      <w:r w:rsidRPr="00984A4F">
        <w:rPr>
          <w:rFonts w:ascii="Century Gothic" w:hAnsi="Century Gothic"/>
          <w:b/>
          <w:color w:val="auto"/>
        </w:rPr>
        <w:t xml:space="preserve">What’s the </w:t>
      </w:r>
      <w:r>
        <w:rPr>
          <w:rFonts w:ascii="Century Gothic" w:hAnsi="Century Gothic"/>
          <w:b/>
          <w:color w:val="auto"/>
        </w:rPr>
        <w:t>Describing</w:t>
      </w:r>
      <w:r w:rsidR="004A6016">
        <w:rPr>
          <w:rFonts w:ascii="Century Gothic" w:hAnsi="Century Gothic"/>
          <w:b/>
          <w:color w:val="auto"/>
        </w:rPr>
        <w:t>-</w:t>
      </w:r>
      <w:r>
        <w:rPr>
          <w:rFonts w:ascii="Century Gothic" w:hAnsi="Century Gothic"/>
          <w:b/>
          <w:color w:val="auto"/>
        </w:rPr>
        <w:t xml:space="preserve">Your-Profession </w:t>
      </w:r>
      <w:r w:rsidRPr="00984A4F">
        <w:rPr>
          <w:rFonts w:ascii="Century Gothic" w:hAnsi="Century Gothic"/>
          <w:b/>
          <w:color w:val="auto"/>
        </w:rPr>
        <w:t>Conversation About?</w:t>
      </w:r>
    </w:p>
    <w:p w14:paraId="232EF3E6" w14:textId="341CB5FC" w:rsidR="00984A4F" w:rsidRDefault="00984A4F" w:rsidP="00CD6C01"/>
    <w:tbl>
      <w:tblPr>
        <w:tblStyle w:val="TableGrid"/>
        <w:tblpPr w:leftFromText="180" w:rightFromText="180" w:vertAnchor="text" w:horzAnchor="margin" w:tblpXSpec="center" w:tblpY="5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1"/>
        <w:gridCol w:w="5939"/>
      </w:tblGrid>
      <w:tr w:rsidR="005031BF" w:rsidRPr="002C65F8" w14:paraId="37B3E88E" w14:textId="77777777" w:rsidTr="005031BF">
        <w:tc>
          <w:tcPr>
            <w:tcW w:w="2054" w:type="pct"/>
          </w:tcPr>
          <w:p w14:paraId="23DE7155" w14:textId="34891E21" w:rsidR="005031BF" w:rsidRPr="002C65F8" w:rsidRDefault="005031BF" w:rsidP="00ED70B1">
            <w:pPr>
              <w:jc w:val="center"/>
              <w:rPr>
                <w:rFonts w:ascii="Rockwell" w:hAnsi="Rockwell"/>
                <w:i/>
                <w:color w:val="215868" w:themeColor="accent5" w:themeShade="80"/>
              </w:rPr>
            </w:pPr>
            <w:r w:rsidRPr="002C65F8">
              <w:rPr>
                <w:rFonts w:ascii="Rockwell" w:hAnsi="Rockwell"/>
                <w:i/>
                <w:color w:val="215868" w:themeColor="accent5" w:themeShade="80"/>
              </w:rPr>
              <w:t>“</w:t>
            </w:r>
            <w:r w:rsidRPr="005031BF">
              <w:rPr>
                <w:rFonts w:ascii="Rockwell" w:hAnsi="Rockwell"/>
                <w:i/>
                <w:color w:val="215868" w:themeColor="accent5" w:themeShade="80"/>
              </w:rPr>
              <w:t>I find it's hard to explain what we do</w:t>
            </w:r>
            <w:r>
              <w:rPr>
                <w:rFonts w:ascii="Rockwell" w:hAnsi="Rockwell"/>
                <w:i/>
                <w:color w:val="215868" w:themeColor="accent5" w:themeShade="80"/>
              </w:rPr>
              <w:t>.”</w:t>
            </w:r>
          </w:p>
        </w:tc>
        <w:tc>
          <w:tcPr>
            <w:tcW w:w="2946" w:type="pct"/>
          </w:tcPr>
          <w:p w14:paraId="27AE95C8" w14:textId="0A91194F" w:rsidR="005031BF" w:rsidRPr="002C65F8" w:rsidRDefault="005031BF" w:rsidP="00ED70B1">
            <w:pPr>
              <w:jc w:val="center"/>
              <w:rPr>
                <w:rFonts w:ascii="Rockwell" w:hAnsi="Rockwell"/>
                <w:i/>
                <w:color w:val="215868" w:themeColor="accent5" w:themeShade="80"/>
              </w:rPr>
            </w:pPr>
            <w:r w:rsidRPr="002C65F8">
              <w:rPr>
                <w:rFonts w:ascii="Rockwell" w:hAnsi="Rockwell"/>
                <w:i/>
                <w:color w:val="215868" w:themeColor="accent5" w:themeShade="80"/>
              </w:rPr>
              <w:t>“</w:t>
            </w:r>
            <w:r w:rsidRPr="005031BF">
              <w:rPr>
                <w:rFonts w:ascii="Rockwell" w:hAnsi="Rockwell"/>
                <w:i/>
                <w:color w:val="215868" w:themeColor="accent5" w:themeShade="80"/>
              </w:rPr>
              <w:t>Patients think we are nurses because we wear scrubs.</w:t>
            </w:r>
            <w:r w:rsidRPr="002C65F8">
              <w:rPr>
                <w:rFonts w:ascii="Rockwell" w:hAnsi="Rockwell"/>
                <w:i/>
                <w:color w:val="215868" w:themeColor="accent5" w:themeShade="80"/>
              </w:rPr>
              <w:t>”</w:t>
            </w:r>
          </w:p>
          <w:p w14:paraId="6FB4F391" w14:textId="77777777" w:rsidR="005031BF" w:rsidRPr="002C65F8" w:rsidRDefault="005031BF" w:rsidP="00ED70B1">
            <w:pPr>
              <w:jc w:val="center"/>
              <w:rPr>
                <w:rFonts w:ascii="Rockwell" w:hAnsi="Rockwell"/>
                <w:i/>
                <w:color w:val="215868" w:themeColor="accent5" w:themeShade="80"/>
              </w:rPr>
            </w:pPr>
          </w:p>
        </w:tc>
      </w:tr>
    </w:tbl>
    <w:p w14:paraId="5106972C" w14:textId="75AD1B15" w:rsidR="005031BF" w:rsidRPr="00984A4F" w:rsidRDefault="005031BF" w:rsidP="00125620">
      <w:pPr>
        <w:spacing w:line="240" w:lineRule="auto"/>
        <w:jc w:val="right"/>
      </w:pPr>
      <w:r w:rsidRPr="00984A4F">
        <w:t>~ CSMLS Members</w:t>
      </w:r>
    </w:p>
    <w:p w14:paraId="4AEC1860" w14:textId="14AEE17E" w:rsidR="00125620" w:rsidRDefault="00125620" w:rsidP="00125620">
      <w:pPr>
        <w:spacing w:before="240"/>
        <w:rPr>
          <w:color w:val="000000"/>
          <w:shd w:val="clear" w:color="auto" w:fill="FFFFFF"/>
        </w:rPr>
      </w:pPr>
      <w:r w:rsidRPr="00984A4F">
        <w:rPr>
          <w:b/>
        </w:rPr>
        <w:t>Why this topic?</w:t>
      </w:r>
      <w:r>
        <w:rPr>
          <w:b/>
        </w:rPr>
        <w:t xml:space="preserve"> </w:t>
      </w:r>
      <w:r>
        <w:rPr>
          <w:color w:val="000000"/>
          <w:shd w:val="clear" w:color="auto" w:fill="FFFFFF"/>
        </w:rPr>
        <w:t>The privilege of being called a medical laboratory profession</w:t>
      </w:r>
      <w:r w:rsidR="004E5C92">
        <w:rPr>
          <w:color w:val="000000"/>
          <w:shd w:val="clear" w:color="auto" w:fill="FFFFFF"/>
        </w:rPr>
        <w:t>al</w:t>
      </w:r>
      <w:r>
        <w:rPr>
          <w:color w:val="000000"/>
          <w:shd w:val="clear" w:color="auto" w:fill="FFFFFF"/>
        </w:rPr>
        <w:t xml:space="preserve"> (MLP) is bestowed upon a candidate who has satisfactorily completed their academic requirements and</w:t>
      </w:r>
      <w:r w:rsidR="00610B5B">
        <w:rPr>
          <w:color w:val="000000"/>
          <w:shd w:val="clear" w:color="auto" w:fill="FFFFFF"/>
        </w:rPr>
        <w:t>, for many,</w:t>
      </w:r>
      <w:r>
        <w:rPr>
          <w:color w:val="000000"/>
          <w:shd w:val="clear" w:color="auto" w:fill="FFFFFF"/>
        </w:rPr>
        <w:t xml:space="preserve"> passed a certification exam </w:t>
      </w:r>
      <w:r w:rsidR="00610B5B">
        <w:rPr>
          <w:color w:val="000000"/>
          <w:shd w:val="clear" w:color="auto" w:fill="FFFFFF"/>
        </w:rPr>
        <w:t>and obtained their license to practice</w:t>
      </w:r>
      <w:r>
        <w:rPr>
          <w:color w:val="000000"/>
          <w:shd w:val="clear" w:color="auto" w:fill="FFFFFF"/>
        </w:rPr>
        <w:t xml:space="preserve">. We proudly tell others about </w:t>
      </w:r>
      <w:r w:rsidR="004E5C92">
        <w:rPr>
          <w:color w:val="000000"/>
          <w:shd w:val="clear" w:color="auto" w:fill="FFFFFF"/>
        </w:rPr>
        <w:t xml:space="preserve">our </w:t>
      </w:r>
      <w:r>
        <w:rPr>
          <w:color w:val="000000"/>
          <w:shd w:val="clear" w:color="auto" w:fill="FFFFFF"/>
        </w:rPr>
        <w:t xml:space="preserve">credentialed titles during the initial days, smiling ear to ear for our accomplishments. Time rolls on and we </w:t>
      </w:r>
      <w:r w:rsidR="0039197E">
        <w:rPr>
          <w:color w:val="000000"/>
          <w:shd w:val="clear" w:color="auto" w:fill="FFFFFF"/>
        </w:rPr>
        <w:t>establish</w:t>
      </w:r>
      <w:r>
        <w:rPr>
          <w:color w:val="000000"/>
          <w:shd w:val="clear" w:color="auto" w:fill="FFFFFF"/>
        </w:rPr>
        <w:t xml:space="preserve"> ourselves </w:t>
      </w:r>
      <w:r w:rsidR="0039197E">
        <w:rPr>
          <w:color w:val="000000"/>
          <w:shd w:val="clear" w:color="auto" w:fill="FFFFFF"/>
        </w:rPr>
        <w:t>with</w:t>
      </w:r>
      <w:r w:rsidR="003526BC">
        <w:rPr>
          <w:color w:val="000000"/>
          <w:shd w:val="clear" w:color="auto" w:fill="FFFFFF"/>
        </w:rPr>
        <w:t>in</w:t>
      </w:r>
      <w:r>
        <w:rPr>
          <w:color w:val="000000"/>
          <w:shd w:val="clear" w:color="auto" w:fill="FFFFFF"/>
        </w:rPr>
        <w:t xml:space="preserve"> the laboratory system, seek partners</w:t>
      </w:r>
      <w:r w:rsidR="007E2D22">
        <w:rPr>
          <w:color w:val="000000"/>
          <w:shd w:val="clear" w:color="auto" w:fill="FFFFFF"/>
        </w:rPr>
        <w:t>hips</w:t>
      </w:r>
      <w:r>
        <w:rPr>
          <w:color w:val="000000"/>
          <w:shd w:val="clear" w:color="auto" w:fill="FFFFFF"/>
        </w:rPr>
        <w:t xml:space="preserve">, expand our families and enjoy the luxuries that come with a consistent pay cheque. </w:t>
      </w:r>
    </w:p>
    <w:p w14:paraId="0242DA6C" w14:textId="683D057B" w:rsidR="00125620" w:rsidRPr="00125620" w:rsidRDefault="00125620" w:rsidP="00CD6C0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Then, something happens. In general discussions with CSMLS members, a </w:t>
      </w:r>
      <w:r w:rsidR="007E2D22">
        <w:rPr>
          <w:color w:val="000000"/>
          <w:shd w:val="clear" w:color="auto" w:fill="FFFFFF"/>
        </w:rPr>
        <w:t xml:space="preserve">language </w:t>
      </w:r>
      <w:r>
        <w:rPr>
          <w:color w:val="000000"/>
          <w:shd w:val="clear" w:color="auto" w:fill="FFFFFF"/>
        </w:rPr>
        <w:t xml:space="preserve">degradation </w:t>
      </w:r>
      <w:r w:rsidRPr="00125620">
        <w:rPr>
          <w:color w:val="000000"/>
          <w:shd w:val="clear" w:color="auto" w:fill="FFFFFF"/>
        </w:rPr>
        <w:t xml:space="preserve">pattern </w:t>
      </w:r>
      <w:r w:rsidR="007E2D22">
        <w:rPr>
          <w:color w:val="000000"/>
          <w:shd w:val="clear" w:color="auto" w:fill="FFFFFF"/>
        </w:rPr>
        <w:t xml:space="preserve">has emerged and it has </w:t>
      </w:r>
      <w:r>
        <w:rPr>
          <w:color w:val="000000"/>
          <w:shd w:val="clear" w:color="auto" w:fill="FFFFFF"/>
        </w:rPr>
        <w:t>caught on our radar</w:t>
      </w:r>
      <w:r w:rsidRPr="00125620">
        <w:rPr>
          <w:color w:val="000000"/>
          <w:shd w:val="clear" w:color="auto" w:fill="FFFFFF"/>
        </w:rPr>
        <w:t>.</w:t>
      </w:r>
      <w:r w:rsidR="00205BC3">
        <w:rPr>
          <w:color w:val="000000"/>
          <w:shd w:val="clear" w:color="auto" w:fill="FFFFFF"/>
        </w:rPr>
        <w:t xml:space="preserve"> </w:t>
      </w:r>
      <w:r w:rsidR="007E2D22">
        <w:rPr>
          <w:color w:val="000000"/>
          <w:shd w:val="clear" w:color="auto" w:fill="FFFFFF"/>
        </w:rPr>
        <w:t xml:space="preserve">What does that mean? Some MLPs are wondering how to describe the profession and others are forgetting to tell people about the profession. </w:t>
      </w:r>
      <w:r w:rsidR="003E6B06">
        <w:rPr>
          <w:color w:val="000000"/>
          <w:shd w:val="clear" w:color="auto" w:fill="FFFFFF"/>
        </w:rPr>
        <w:t xml:space="preserve">We can see </w:t>
      </w:r>
      <w:r w:rsidR="004E5C92">
        <w:rPr>
          <w:color w:val="000000"/>
          <w:shd w:val="clear" w:color="auto" w:fill="FFFFFF"/>
        </w:rPr>
        <w:t xml:space="preserve">glimmers of it </w:t>
      </w:r>
      <w:r w:rsidR="003E6B06">
        <w:rPr>
          <w:color w:val="000000"/>
          <w:shd w:val="clear" w:color="auto" w:fill="FFFFFF"/>
        </w:rPr>
        <w:t xml:space="preserve">in </w:t>
      </w:r>
      <w:r w:rsidR="004E5C92">
        <w:rPr>
          <w:color w:val="000000"/>
          <w:shd w:val="clear" w:color="auto" w:fill="FFFFFF"/>
        </w:rPr>
        <w:t xml:space="preserve">our </w:t>
      </w:r>
      <w:hyperlink r:id="rId8" w:history="1">
        <w:r w:rsidR="00205BC3">
          <w:rPr>
            <w:rStyle w:val="Hyperlink"/>
            <w:shd w:val="clear" w:color="auto" w:fill="FFFFFF"/>
          </w:rPr>
          <w:t>evidence-informed</w:t>
        </w:r>
      </w:hyperlink>
      <w:r w:rsidR="00205BC3">
        <w:rPr>
          <w:color w:val="000000"/>
          <w:shd w:val="clear" w:color="auto" w:fill="FFFFFF"/>
        </w:rPr>
        <w:t xml:space="preserve"> projects and annual membership survey comments</w:t>
      </w:r>
      <w:r w:rsidR="003E6B06">
        <w:rPr>
          <w:color w:val="000000"/>
          <w:shd w:val="clear" w:color="auto" w:fill="FFFFFF"/>
        </w:rPr>
        <w:t xml:space="preserve">. </w:t>
      </w:r>
      <w:r w:rsidRPr="00125620">
        <w:rPr>
          <w:color w:val="000000"/>
          <w:shd w:val="clear" w:color="auto" w:fill="FFFFFF"/>
        </w:rPr>
        <w:t xml:space="preserve">These </w:t>
      </w:r>
      <w:r w:rsidR="00205BC3">
        <w:rPr>
          <w:color w:val="000000"/>
          <w:shd w:val="clear" w:color="auto" w:fill="FFFFFF"/>
        </w:rPr>
        <w:t xml:space="preserve">combined sources make us wonder if </w:t>
      </w:r>
      <w:r>
        <w:rPr>
          <w:color w:val="000000"/>
          <w:shd w:val="clear" w:color="auto" w:fill="FFFFFF"/>
        </w:rPr>
        <w:t xml:space="preserve">MLPs </w:t>
      </w:r>
      <w:r w:rsidR="00205BC3">
        <w:rPr>
          <w:color w:val="000000"/>
          <w:shd w:val="clear" w:color="auto" w:fill="FFFFFF"/>
        </w:rPr>
        <w:t xml:space="preserve">are falling </w:t>
      </w:r>
      <w:r>
        <w:rPr>
          <w:color w:val="000000"/>
          <w:shd w:val="clear" w:color="auto" w:fill="FFFFFF"/>
        </w:rPr>
        <w:t>into two habits:</w:t>
      </w:r>
    </w:p>
    <w:p w14:paraId="20741279" w14:textId="32875415" w:rsidR="00125620" w:rsidRPr="00125620" w:rsidRDefault="00125620" w:rsidP="00125620">
      <w:pPr>
        <w:pStyle w:val="ListParagraph"/>
        <w:numPr>
          <w:ilvl w:val="0"/>
          <w:numId w:val="8"/>
        </w:numPr>
        <w:rPr>
          <w:rFonts w:ascii="Rockwell" w:hAnsi="Rockwell"/>
          <w:color w:val="000000"/>
          <w:shd w:val="clear" w:color="auto" w:fill="FFFFFF"/>
        </w:rPr>
      </w:pPr>
      <w:r w:rsidRPr="00125620">
        <w:rPr>
          <w:rFonts w:ascii="Rockwell" w:hAnsi="Rockwell"/>
          <w:color w:val="000000"/>
          <w:shd w:val="clear" w:color="auto" w:fill="FFFFFF"/>
        </w:rPr>
        <w:t xml:space="preserve">Somewhere along the way, </w:t>
      </w:r>
      <w:hyperlink r:id="rId9" w:history="1">
        <w:r w:rsidR="007E2D22">
          <w:rPr>
            <w:rStyle w:val="Hyperlink"/>
            <w:rFonts w:ascii="Rockwell" w:hAnsi="Rockwell"/>
            <w:shd w:val="clear" w:color="auto" w:fill="FFFFFF"/>
          </w:rPr>
          <w:t>we stop consistently telling patients</w:t>
        </w:r>
      </w:hyperlink>
      <w:r w:rsidRPr="00125620">
        <w:rPr>
          <w:rFonts w:ascii="Rockwell" w:hAnsi="Rockwell"/>
          <w:color w:val="000000"/>
          <w:shd w:val="clear" w:color="auto" w:fill="FFFFFF"/>
        </w:rPr>
        <w:t xml:space="preserve"> (and health care professionals) that we are MLPs. </w:t>
      </w:r>
      <w:r w:rsidR="000A76CC">
        <w:rPr>
          <w:rFonts w:ascii="Rockwell" w:hAnsi="Rockwell"/>
          <w:color w:val="000000"/>
          <w:shd w:val="clear" w:color="auto" w:fill="FFFFFF"/>
        </w:rPr>
        <w:t>S</w:t>
      </w:r>
      <w:r w:rsidRPr="00125620">
        <w:rPr>
          <w:rFonts w:ascii="Rockwell" w:hAnsi="Rockwell"/>
          <w:color w:val="000000"/>
          <w:shd w:val="clear" w:color="auto" w:fill="FFFFFF"/>
        </w:rPr>
        <w:t>ometimes</w:t>
      </w:r>
      <w:r w:rsidR="000A76CC">
        <w:rPr>
          <w:rFonts w:ascii="Rockwell" w:hAnsi="Rockwell"/>
          <w:color w:val="000000"/>
          <w:shd w:val="clear" w:color="auto" w:fill="FFFFFF"/>
        </w:rPr>
        <w:t>,</w:t>
      </w:r>
      <w:r w:rsidRPr="00125620">
        <w:rPr>
          <w:rFonts w:ascii="Rockwell" w:hAnsi="Rockwell"/>
          <w:color w:val="000000"/>
          <w:shd w:val="clear" w:color="auto" w:fill="FFFFFF"/>
        </w:rPr>
        <w:t xml:space="preserve"> patients assume </w:t>
      </w:r>
      <w:r w:rsidR="007E2D22">
        <w:rPr>
          <w:rFonts w:ascii="Rockwell" w:hAnsi="Rockwell"/>
          <w:color w:val="000000"/>
          <w:shd w:val="clear" w:color="auto" w:fill="FFFFFF"/>
        </w:rPr>
        <w:t>MLPs</w:t>
      </w:r>
      <w:r w:rsidRPr="00125620">
        <w:rPr>
          <w:rFonts w:ascii="Rockwell" w:hAnsi="Rockwell"/>
          <w:color w:val="000000"/>
          <w:shd w:val="clear" w:color="auto" w:fill="FFFFFF"/>
        </w:rPr>
        <w:t xml:space="preserve"> are nurses </w:t>
      </w:r>
      <w:r w:rsidR="00902E89">
        <w:rPr>
          <w:rFonts w:ascii="Rockwell" w:hAnsi="Rockwell"/>
          <w:color w:val="000000"/>
          <w:shd w:val="clear" w:color="auto" w:fill="FFFFFF"/>
        </w:rPr>
        <w:t>because we don’t announce our profession</w:t>
      </w:r>
      <w:r w:rsidR="007E2D22">
        <w:rPr>
          <w:rFonts w:ascii="Rockwell" w:hAnsi="Rockwell"/>
          <w:color w:val="000000"/>
          <w:shd w:val="clear" w:color="auto" w:fill="FFFFFF"/>
        </w:rPr>
        <w:t xml:space="preserve"> when first meeting</w:t>
      </w:r>
      <w:r w:rsidR="00902E89">
        <w:rPr>
          <w:rFonts w:ascii="Rockwell" w:hAnsi="Rockwell"/>
          <w:color w:val="000000"/>
          <w:shd w:val="clear" w:color="auto" w:fill="FFFFFF"/>
        </w:rPr>
        <w:t>.</w:t>
      </w:r>
      <w:r w:rsidRPr="00125620">
        <w:rPr>
          <w:rFonts w:ascii="Rockwell" w:hAnsi="Rockwell"/>
          <w:color w:val="000000"/>
          <w:shd w:val="clear" w:color="auto" w:fill="FFFFFF"/>
        </w:rPr>
        <w:t xml:space="preserve"> </w:t>
      </w:r>
    </w:p>
    <w:p w14:paraId="15D75DED" w14:textId="61D0A81D" w:rsidR="00125620" w:rsidRDefault="00125620" w:rsidP="00125620">
      <w:pPr>
        <w:pStyle w:val="ListParagraph"/>
        <w:numPr>
          <w:ilvl w:val="0"/>
          <w:numId w:val="8"/>
        </w:numPr>
        <w:rPr>
          <w:rFonts w:ascii="Rockwell" w:hAnsi="Rockwell"/>
          <w:color w:val="000000"/>
          <w:shd w:val="clear" w:color="auto" w:fill="FFFFFF"/>
        </w:rPr>
      </w:pPr>
      <w:r w:rsidRPr="00125620">
        <w:rPr>
          <w:rFonts w:ascii="Rockwell" w:hAnsi="Rockwell"/>
          <w:color w:val="000000"/>
          <w:shd w:val="clear" w:color="auto" w:fill="FFFFFF"/>
        </w:rPr>
        <w:t>In addition, we lose the words to describe the grandness of our work and the important characteristics of the people doing the jobs</w:t>
      </w:r>
      <w:r w:rsidR="00205BC3">
        <w:rPr>
          <w:rFonts w:ascii="Rockwell" w:hAnsi="Rockwell"/>
          <w:color w:val="000000"/>
          <w:shd w:val="clear" w:color="auto" w:fill="FFFFFF"/>
        </w:rPr>
        <w:t xml:space="preserve"> (</w:t>
      </w:r>
      <w:r w:rsidR="004E5C92">
        <w:rPr>
          <w:rFonts w:ascii="Rockwell" w:hAnsi="Rockwell"/>
          <w:color w:val="000000"/>
          <w:shd w:val="clear" w:color="auto" w:fill="FFFFFF"/>
        </w:rPr>
        <w:t>with</w:t>
      </w:r>
      <w:r w:rsidR="00205BC3">
        <w:rPr>
          <w:rFonts w:ascii="Rockwell" w:hAnsi="Rockwell"/>
          <w:color w:val="000000"/>
          <w:shd w:val="clear" w:color="auto" w:fill="FFFFFF"/>
        </w:rPr>
        <w:t xml:space="preserve"> and for patients)</w:t>
      </w:r>
      <w:r w:rsidRPr="00125620">
        <w:rPr>
          <w:rFonts w:ascii="Rockwell" w:hAnsi="Rockwell"/>
          <w:color w:val="000000"/>
          <w:shd w:val="clear" w:color="auto" w:fill="FFFFFF"/>
        </w:rPr>
        <w:t xml:space="preserve">. </w:t>
      </w:r>
      <w:r w:rsidR="00205BC3">
        <w:rPr>
          <w:rFonts w:ascii="Rockwell" w:hAnsi="Rockwell"/>
          <w:color w:val="000000"/>
          <w:shd w:val="clear" w:color="auto" w:fill="FFFFFF"/>
        </w:rPr>
        <w:t xml:space="preserve">Many of us consider </w:t>
      </w:r>
      <w:r w:rsidR="004E5C92">
        <w:rPr>
          <w:rFonts w:ascii="Rockwell" w:hAnsi="Rockwell"/>
          <w:color w:val="000000"/>
          <w:shd w:val="clear" w:color="auto" w:fill="FFFFFF"/>
        </w:rPr>
        <w:t xml:space="preserve">it as </w:t>
      </w:r>
      <w:r w:rsidR="00205BC3">
        <w:rPr>
          <w:rFonts w:ascii="Rockwell" w:hAnsi="Rockwell"/>
          <w:color w:val="000000"/>
          <w:shd w:val="clear" w:color="auto" w:fill="FFFFFF"/>
        </w:rPr>
        <w:t xml:space="preserve">a </w:t>
      </w:r>
      <w:hyperlink r:id="rId10" w:history="1">
        <w:r w:rsidR="009C093E" w:rsidRPr="009C093E">
          <w:rPr>
            <w:rStyle w:val="Hyperlink"/>
            <w:rFonts w:ascii="Rockwell" w:hAnsi="Rockwell"/>
            <w:shd w:val="clear" w:color="auto" w:fill="FFFFFF"/>
          </w:rPr>
          <w:t>hidden profession</w:t>
        </w:r>
      </w:hyperlink>
      <w:r w:rsidR="004E5C92">
        <w:rPr>
          <w:rFonts w:ascii="Rockwell" w:hAnsi="Rockwell"/>
          <w:color w:val="000000"/>
          <w:shd w:val="clear" w:color="auto" w:fill="FFFFFF"/>
        </w:rPr>
        <w:t xml:space="preserve"> and use introverted-related adjectives to describe MLPs</w:t>
      </w:r>
      <w:r w:rsidR="009C093E">
        <w:rPr>
          <w:rFonts w:ascii="Rockwell" w:hAnsi="Rockwell"/>
          <w:color w:val="000000"/>
          <w:shd w:val="clear" w:color="auto" w:fill="FFFFFF"/>
        </w:rPr>
        <w:t>.</w:t>
      </w:r>
    </w:p>
    <w:p w14:paraId="21361143" w14:textId="12C90B5C" w:rsidR="00125620" w:rsidRPr="00125620" w:rsidRDefault="00125620" w:rsidP="00125620">
      <w:pPr>
        <w:rPr>
          <w:color w:val="000000"/>
          <w:shd w:val="clear" w:color="auto" w:fill="FFFFFF"/>
        </w:rPr>
      </w:pPr>
      <w:r w:rsidRPr="00125620">
        <w:rPr>
          <w:color w:val="000000"/>
          <w:shd w:val="clear" w:color="auto" w:fill="FFFFFF"/>
        </w:rPr>
        <w:t xml:space="preserve">Why? </w:t>
      </w:r>
      <w:r>
        <w:rPr>
          <w:color w:val="000000"/>
          <w:shd w:val="clear" w:color="auto" w:fill="FFFFFF"/>
        </w:rPr>
        <w:t>That part is a little fuzzy. Perhaps it’s b</w:t>
      </w:r>
      <w:r w:rsidRPr="00125620">
        <w:rPr>
          <w:color w:val="000000"/>
          <w:shd w:val="clear" w:color="auto" w:fill="FFFFFF"/>
        </w:rPr>
        <w:t>ecause</w:t>
      </w:r>
      <w:r>
        <w:rPr>
          <w:color w:val="000000"/>
          <w:shd w:val="clear" w:color="auto" w:fill="FFFFFF"/>
        </w:rPr>
        <w:t xml:space="preserve"> </w:t>
      </w:r>
      <w:r w:rsidR="007E2D22">
        <w:rPr>
          <w:color w:val="000000"/>
          <w:shd w:val="clear" w:color="auto" w:fill="FFFFFF"/>
        </w:rPr>
        <w:t xml:space="preserve">it is </w:t>
      </w:r>
      <w:r w:rsidRPr="00125620">
        <w:rPr>
          <w:color w:val="000000"/>
          <w:shd w:val="clear" w:color="auto" w:fill="FFFFFF"/>
        </w:rPr>
        <w:t>not a priority</w:t>
      </w:r>
      <w:r w:rsidR="00902E89">
        <w:rPr>
          <w:color w:val="000000"/>
          <w:shd w:val="clear" w:color="auto" w:fill="FFFFFF"/>
        </w:rPr>
        <w:t xml:space="preserve"> when STAT requests are flying at us every </w:t>
      </w:r>
      <w:r w:rsidR="007E2D22">
        <w:rPr>
          <w:color w:val="000000"/>
          <w:shd w:val="clear" w:color="auto" w:fill="FFFFFF"/>
        </w:rPr>
        <w:t>day</w:t>
      </w:r>
      <w:r>
        <w:rPr>
          <w:color w:val="000000"/>
          <w:shd w:val="clear" w:color="auto" w:fill="FFFFFF"/>
        </w:rPr>
        <w:t xml:space="preserve">. Why think about such a small concept when </w:t>
      </w:r>
      <w:r w:rsidRPr="00125620">
        <w:rPr>
          <w:color w:val="000000"/>
          <w:shd w:val="clear" w:color="auto" w:fill="FFFFFF"/>
        </w:rPr>
        <w:t xml:space="preserve">we </w:t>
      </w:r>
      <w:r>
        <w:rPr>
          <w:color w:val="000000"/>
          <w:shd w:val="clear" w:color="auto" w:fill="FFFFFF"/>
        </w:rPr>
        <w:t xml:space="preserve">are </w:t>
      </w:r>
      <w:r w:rsidRPr="00125620">
        <w:rPr>
          <w:color w:val="000000"/>
          <w:shd w:val="clear" w:color="auto" w:fill="FFFFFF"/>
        </w:rPr>
        <w:t xml:space="preserve">bogged down </w:t>
      </w:r>
      <w:r w:rsidR="00902E89">
        <w:rPr>
          <w:color w:val="000000"/>
          <w:shd w:val="clear" w:color="auto" w:fill="FFFFFF"/>
        </w:rPr>
        <w:t xml:space="preserve">with </w:t>
      </w:r>
      <w:hyperlink r:id="rId11" w:history="1">
        <w:r w:rsidRPr="00902E89">
          <w:rPr>
            <w:rStyle w:val="Hyperlink"/>
            <w:shd w:val="clear" w:color="auto" w:fill="FFFFFF"/>
          </w:rPr>
          <w:t>increasing workload levels</w:t>
        </w:r>
      </w:hyperlink>
      <w:r>
        <w:rPr>
          <w:color w:val="000000"/>
          <w:shd w:val="clear" w:color="auto" w:fill="FFFFFF"/>
        </w:rPr>
        <w:t xml:space="preserve">? </w:t>
      </w:r>
    </w:p>
    <w:p w14:paraId="41C93133" w14:textId="4AE4F017" w:rsidR="00125620" w:rsidRDefault="007E2D22" w:rsidP="00CD6C01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In a </w:t>
      </w:r>
      <w:hyperlink r:id="rId12" w:history="1">
        <w:r w:rsidRPr="004E5C92">
          <w:rPr>
            <w:rStyle w:val="Hyperlink"/>
            <w:shd w:val="clear" w:color="auto" w:fill="FFFFFF"/>
          </w:rPr>
          <w:t>CSMLS survey to the public</w:t>
        </w:r>
      </w:hyperlink>
      <w:r>
        <w:rPr>
          <w:color w:val="000000"/>
          <w:shd w:val="clear" w:color="auto" w:fill="FFFFFF"/>
        </w:rPr>
        <w:t xml:space="preserve">, only 10% of participants were </w:t>
      </w:r>
      <w:r w:rsidR="000F0CA0">
        <w:rPr>
          <w:color w:val="000000"/>
          <w:shd w:val="clear" w:color="auto" w:fill="FFFFFF"/>
        </w:rPr>
        <w:t>“</w:t>
      </w:r>
      <w:r>
        <w:rPr>
          <w:color w:val="000000"/>
          <w:shd w:val="clear" w:color="auto" w:fill="FFFFFF"/>
        </w:rPr>
        <w:t>extremely familiar</w:t>
      </w:r>
      <w:r w:rsidR="000F0CA0">
        <w:rPr>
          <w:color w:val="000000"/>
          <w:shd w:val="clear" w:color="auto" w:fill="FFFFFF"/>
        </w:rPr>
        <w:t>”</w:t>
      </w:r>
      <w:r>
        <w:rPr>
          <w:color w:val="000000"/>
          <w:shd w:val="clear" w:color="auto" w:fill="FFFFFF"/>
        </w:rPr>
        <w:t xml:space="preserve"> with the role of a medical laboratory assistant. </w:t>
      </w:r>
      <w:r w:rsidR="00125620">
        <w:rPr>
          <w:color w:val="000000"/>
          <w:shd w:val="clear" w:color="auto" w:fill="FFFFFF"/>
        </w:rPr>
        <w:t>In all fairness, we can see why saying, “Hello, I’m Doctor Smith” or “I’m Nurse Nancy” is easy to maintain interactions because the introduction is short and sweet. It clear</w:t>
      </w:r>
      <w:r w:rsidR="00704550">
        <w:rPr>
          <w:color w:val="000000"/>
          <w:shd w:val="clear" w:color="auto" w:fill="FFFFFF"/>
        </w:rPr>
        <w:t>ly</w:t>
      </w:r>
      <w:r w:rsidR="00125620">
        <w:rPr>
          <w:color w:val="000000"/>
          <w:shd w:val="clear" w:color="auto" w:fill="FFFFFF"/>
        </w:rPr>
        <w:t xml:space="preserve"> provides patients and health care professionals </w:t>
      </w:r>
      <w:r w:rsidR="00704550">
        <w:rPr>
          <w:color w:val="000000"/>
          <w:shd w:val="clear" w:color="auto" w:fill="FFFFFF"/>
        </w:rPr>
        <w:t xml:space="preserve">a picture of </w:t>
      </w:r>
      <w:r w:rsidR="00125620">
        <w:rPr>
          <w:color w:val="000000"/>
          <w:shd w:val="clear" w:color="auto" w:fill="FFFFFF"/>
        </w:rPr>
        <w:t xml:space="preserve">who they are and what they do with </w:t>
      </w:r>
      <w:r w:rsidR="00704550">
        <w:rPr>
          <w:color w:val="000000"/>
          <w:shd w:val="clear" w:color="auto" w:fill="FFFFFF"/>
        </w:rPr>
        <w:t xml:space="preserve">a </w:t>
      </w:r>
      <w:r w:rsidR="00125620">
        <w:rPr>
          <w:color w:val="000000"/>
          <w:shd w:val="clear" w:color="auto" w:fill="FFFFFF"/>
        </w:rPr>
        <w:t xml:space="preserve">single </w:t>
      </w:r>
      <w:r w:rsidR="00704550">
        <w:rPr>
          <w:color w:val="000000"/>
          <w:shd w:val="clear" w:color="auto" w:fill="FFFFFF"/>
        </w:rPr>
        <w:t>word</w:t>
      </w:r>
      <w:r w:rsidR="00F156AE">
        <w:rPr>
          <w:color w:val="000000"/>
          <w:shd w:val="clear" w:color="auto" w:fill="FFFFFF"/>
        </w:rPr>
        <w:t xml:space="preserve"> (</w:t>
      </w:r>
      <w:r w:rsidR="000F0CA0">
        <w:rPr>
          <w:color w:val="000000"/>
          <w:shd w:val="clear" w:color="auto" w:fill="FFFFFF"/>
        </w:rPr>
        <w:t>m</w:t>
      </w:r>
      <w:r w:rsidR="00F156AE">
        <w:rPr>
          <w:color w:val="000000"/>
          <w:shd w:val="clear" w:color="auto" w:fill="FFFFFF"/>
        </w:rPr>
        <w:t xml:space="preserve">ind you, they have </w:t>
      </w:r>
      <w:r w:rsidR="00F156AE" w:rsidRPr="004E5C92">
        <w:rPr>
          <w:color w:val="000000"/>
          <w:shd w:val="clear" w:color="auto" w:fill="FFFFFF"/>
        </w:rPr>
        <w:t>their own title struggles as</w:t>
      </w:r>
      <w:r w:rsidR="00F156AE">
        <w:rPr>
          <w:color w:val="000000"/>
          <w:shd w:val="clear" w:color="auto" w:fill="FFFFFF"/>
        </w:rPr>
        <w:t xml:space="preserve"> well)</w:t>
      </w:r>
      <w:r w:rsidR="00125620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S</w:t>
      </w:r>
      <w:r w:rsidR="00125620">
        <w:rPr>
          <w:color w:val="000000"/>
          <w:shd w:val="clear" w:color="auto" w:fill="FFFFFF"/>
        </w:rPr>
        <w:t>aying, “</w:t>
      </w:r>
      <w:r w:rsidR="00704550">
        <w:rPr>
          <w:color w:val="000000"/>
          <w:shd w:val="clear" w:color="auto" w:fill="FFFFFF"/>
        </w:rPr>
        <w:t xml:space="preserve">Hello, </w:t>
      </w:r>
      <w:r w:rsidR="00125620">
        <w:rPr>
          <w:color w:val="000000"/>
          <w:shd w:val="clear" w:color="auto" w:fill="FFFFFF"/>
        </w:rPr>
        <w:t xml:space="preserve">I’m </w:t>
      </w:r>
      <w:r w:rsidR="00704550">
        <w:rPr>
          <w:color w:val="000000"/>
          <w:shd w:val="clear" w:color="auto" w:fill="FFFFFF"/>
        </w:rPr>
        <w:t xml:space="preserve">Medical Laboratory Assistant </w:t>
      </w:r>
      <w:r w:rsidR="00125620">
        <w:rPr>
          <w:color w:val="000000"/>
          <w:shd w:val="clear" w:color="auto" w:fill="FFFFFF"/>
        </w:rPr>
        <w:t>Jennifer,” is much more of a mouth full and patients</w:t>
      </w:r>
      <w:r>
        <w:rPr>
          <w:color w:val="000000"/>
          <w:shd w:val="clear" w:color="auto" w:fill="FFFFFF"/>
        </w:rPr>
        <w:t xml:space="preserve"> don’t </w:t>
      </w:r>
      <w:r w:rsidR="00125620">
        <w:rPr>
          <w:color w:val="000000"/>
          <w:shd w:val="clear" w:color="auto" w:fill="FFFFFF"/>
        </w:rPr>
        <w:t xml:space="preserve">always know what MLPs do. </w:t>
      </w:r>
    </w:p>
    <w:p w14:paraId="7F2AD089" w14:textId="616307AF" w:rsidR="00902C90" w:rsidRDefault="00704550" w:rsidP="0012562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Maybe it’s time to think about the impact of not </w:t>
      </w:r>
      <w:r w:rsidR="00F156AE">
        <w:rPr>
          <w:color w:val="000000"/>
          <w:shd w:val="clear" w:color="auto" w:fill="FFFFFF"/>
        </w:rPr>
        <w:t>stating our title</w:t>
      </w:r>
      <w:r w:rsidR="004E5C92">
        <w:rPr>
          <w:color w:val="000000"/>
          <w:shd w:val="clear" w:color="auto" w:fill="FFFFFF"/>
        </w:rPr>
        <w:t>s</w:t>
      </w:r>
      <w:r w:rsidR="00F156AE">
        <w:rPr>
          <w:color w:val="000000"/>
          <w:shd w:val="clear" w:color="auto" w:fill="FFFFFF"/>
        </w:rPr>
        <w:t xml:space="preserve"> and not having key adjectives to describe our profession</w:t>
      </w:r>
      <w:r>
        <w:rPr>
          <w:color w:val="000000"/>
          <w:shd w:val="clear" w:color="auto" w:fill="FFFFFF"/>
        </w:rPr>
        <w:t xml:space="preserve">. </w:t>
      </w:r>
      <w:r w:rsidR="00902C90">
        <w:rPr>
          <w:color w:val="000000"/>
          <w:shd w:val="clear" w:color="auto" w:fill="FFFFFF"/>
        </w:rPr>
        <w:t xml:space="preserve">This is not a new thought, though. The concept of </w:t>
      </w:r>
      <w:hyperlink r:id="rId13" w:history="1">
        <w:r w:rsidR="00902C90" w:rsidRPr="00902C90">
          <w:rPr>
            <w:rStyle w:val="Hyperlink"/>
            <w:shd w:val="clear" w:color="auto" w:fill="FFFFFF"/>
          </w:rPr>
          <w:t>polishing the image of MLPs in the eyes of others</w:t>
        </w:r>
      </w:hyperlink>
      <w:r w:rsidR="00902C90">
        <w:rPr>
          <w:color w:val="000000"/>
          <w:shd w:val="clear" w:color="auto" w:fill="FFFFFF"/>
        </w:rPr>
        <w:t xml:space="preserve"> </w:t>
      </w:r>
      <w:r w:rsidR="00902C90" w:rsidRPr="00DA3E4B">
        <w:rPr>
          <w:color w:val="000000"/>
          <w:shd w:val="clear" w:color="auto" w:fill="FFFFFF"/>
        </w:rPr>
        <w:t>is</w:t>
      </w:r>
      <w:r w:rsidR="00902C90">
        <w:rPr>
          <w:color w:val="000000"/>
          <w:shd w:val="clear" w:color="auto" w:fill="FFFFFF"/>
        </w:rPr>
        <w:t xml:space="preserve"> an old story. However, something needs to change on a large scale for the </w:t>
      </w:r>
      <w:r w:rsidR="00902E89">
        <w:rPr>
          <w:color w:val="000000"/>
          <w:shd w:val="clear" w:color="auto" w:fill="FFFFFF"/>
        </w:rPr>
        <w:t>future to be different</w:t>
      </w:r>
      <w:r w:rsidR="00902C90">
        <w:rPr>
          <w:color w:val="000000"/>
          <w:shd w:val="clear" w:color="auto" w:fill="FFFFFF"/>
        </w:rPr>
        <w:t xml:space="preserve">. </w:t>
      </w:r>
    </w:p>
    <w:p w14:paraId="1CB03E27" w14:textId="5AF563C8" w:rsidR="004E5C92" w:rsidRDefault="00704550" w:rsidP="00125620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W</w:t>
      </w:r>
      <w:r w:rsidR="00125620">
        <w:rPr>
          <w:color w:val="000000"/>
          <w:shd w:val="clear" w:color="auto" w:fill="FFFFFF"/>
        </w:rPr>
        <w:t>e believe it’s import</w:t>
      </w:r>
      <w:r w:rsidR="00E2502C">
        <w:rPr>
          <w:color w:val="000000"/>
          <w:shd w:val="clear" w:color="auto" w:fill="FFFFFF"/>
        </w:rPr>
        <w:t>ant</w:t>
      </w:r>
      <w:r w:rsidR="00125620">
        <w:rPr>
          <w:color w:val="000000"/>
          <w:shd w:val="clear" w:color="auto" w:fill="FFFFFF"/>
        </w:rPr>
        <w:t xml:space="preserve"> to use descriptive language in each and every interaction. It’s a learning opportunity for the listener</w:t>
      </w:r>
      <w:r w:rsidR="004148B2">
        <w:rPr>
          <w:color w:val="000000"/>
          <w:shd w:val="clear" w:color="auto" w:fill="FFFFFF"/>
        </w:rPr>
        <w:t>,</w:t>
      </w:r>
      <w:r w:rsidR="00125620">
        <w:rPr>
          <w:color w:val="000000"/>
          <w:shd w:val="clear" w:color="auto" w:fill="FFFFFF"/>
        </w:rPr>
        <w:t xml:space="preserve"> and it opens room for discussion about who you are compared to other health care professionals.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E5C92" w14:paraId="0104AB39" w14:textId="77777777" w:rsidTr="004E5C92">
        <w:tc>
          <w:tcPr>
            <w:tcW w:w="10070" w:type="dxa"/>
            <w:shd w:val="clear" w:color="auto" w:fill="DBE5F1" w:themeFill="accent1" w:themeFillTint="33"/>
          </w:tcPr>
          <w:p w14:paraId="36CAF66C" w14:textId="267B1F90" w:rsidR="004E5C92" w:rsidRPr="004E5C92" w:rsidRDefault="004E5C92" w:rsidP="004E5C92">
            <w:pPr>
              <w:pStyle w:val="CSMLS-SubHeading"/>
              <w:spacing w:before="240"/>
              <w:jc w:val="center"/>
              <w:rPr>
                <w:color w:val="1F497D" w:themeColor="text2"/>
                <w:shd w:val="clear" w:color="auto" w:fill="FFFFFF"/>
              </w:rPr>
            </w:pPr>
            <w:r w:rsidRPr="004E5C92">
              <w:rPr>
                <w:color w:val="1F497D" w:themeColor="text2"/>
                <w:shd w:val="clear" w:color="auto" w:fill="FFFFFF"/>
              </w:rPr>
              <w:t>In fact, it is probably the simplest and easiest change in behaviour</w:t>
            </w:r>
          </w:p>
          <w:p w14:paraId="3720D128" w14:textId="235C59BD" w:rsidR="004E5C92" w:rsidRDefault="004E5C92" w:rsidP="004E5C92">
            <w:pPr>
              <w:pStyle w:val="CSMLS-SubHeading"/>
              <w:spacing w:after="240"/>
              <w:jc w:val="center"/>
              <w:rPr>
                <w:color w:val="1F497D" w:themeColor="text2"/>
                <w:shd w:val="clear" w:color="auto" w:fill="FFFFFF"/>
              </w:rPr>
            </w:pPr>
            <w:r w:rsidRPr="004E5C92">
              <w:rPr>
                <w:color w:val="1F497D" w:themeColor="text2"/>
                <w:shd w:val="clear" w:color="auto" w:fill="FFFFFF"/>
              </w:rPr>
              <w:t>each CSMLS member can make to increase the profession’s visibility in Canada.</w:t>
            </w:r>
          </w:p>
        </w:tc>
      </w:tr>
    </w:tbl>
    <w:p w14:paraId="220A8B54" w14:textId="77777777" w:rsidR="004E5C92" w:rsidRDefault="004E5C92" w:rsidP="004E5C92">
      <w:pPr>
        <w:pStyle w:val="CSMLS-SubHeading"/>
        <w:jc w:val="center"/>
        <w:rPr>
          <w:color w:val="1F497D" w:themeColor="text2"/>
          <w:shd w:val="clear" w:color="auto" w:fill="FFFFFF"/>
        </w:rPr>
      </w:pPr>
    </w:p>
    <w:p w14:paraId="5EFEB449" w14:textId="6D032D29" w:rsidR="00125620" w:rsidRDefault="00125620" w:rsidP="00125620">
      <w:pPr>
        <w:rPr>
          <w:b/>
        </w:rPr>
      </w:pPr>
      <w:r w:rsidRPr="00125620">
        <w:rPr>
          <w:b/>
          <w:color w:val="000000"/>
          <w:shd w:val="clear" w:color="auto" w:fill="FFFFFF"/>
        </w:rPr>
        <w:t>H</w:t>
      </w:r>
      <w:r w:rsidRPr="00984A4F">
        <w:rPr>
          <w:b/>
        </w:rPr>
        <w:t xml:space="preserve">ow does </w:t>
      </w:r>
      <w:r w:rsidR="000F0CA0">
        <w:rPr>
          <w:b/>
        </w:rPr>
        <w:t xml:space="preserve">the </w:t>
      </w:r>
      <w:r w:rsidRPr="00984A4F">
        <w:rPr>
          <w:b/>
        </w:rPr>
        <w:t xml:space="preserve">med lab fit into the </w:t>
      </w:r>
      <w:r>
        <w:rPr>
          <w:b/>
        </w:rPr>
        <w:t>describing-your-profession</w:t>
      </w:r>
      <w:r w:rsidRPr="00984A4F">
        <w:rPr>
          <w:b/>
        </w:rPr>
        <w:t xml:space="preserve"> conversation?</w:t>
      </w:r>
      <w:r>
        <w:rPr>
          <w:b/>
        </w:rPr>
        <w:t xml:space="preserve"> </w:t>
      </w:r>
    </w:p>
    <w:p w14:paraId="0F85CDF3" w14:textId="4A4214C7" w:rsidR="004E5C92" w:rsidRDefault="004E5C92" w:rsidP="004E5C92">
      <w:pPr>
        <w:spacing w:before="240"/>
      </w:pPr>
      <w:r>
        <w:t>We fit into the conversation because we should create some uniformity in our profession’s descriptive language while promoting best-practice interactions with patients and other health care profession</w:t>
      </w:r>
      <w:r w:rsidR="00E2502C">
        <w:t>al</w:t>
      </w:r>
      <w:r>
        <w:t xml:space="preserve">s. </w:t>
      </w:r>
    </w:p>
    <w:p w14:paraId="5D44DD53" w14:textId="1714DF5E" w:rsidR="004E5C92" w:rsidRPr="004E5C92" w:rsidRDefault="000F0CA0" w:rsidP="004E5C92">
      <w:pPr>
        <w:pStyle w:val="ListParagraph"/>
        <w:numPr>
          <w:ilvl w:val="0"/>
          <w:numId w:val="15"/>
        </w:numPr>
        <w:rPr>
          <w:rFonts w:ascii="Rockwell" w:hAnsi="Rockwell"/>
        </w:rPr>
      </w:pPr>
      <w:r>
        <w:rPr>
          <w:rFonts w:ascii="Rockwell" w:hAnsi="Rockwell"/>
        </w:rPr>
        <w:t>Fifty-nine per cent</w:t>
      </w:r>
      <w:r w:rsidR="004E5C92" w:rsidRPr="004E5C92">
        <w:rPr>
          <w:rFonts w:ascii="Rockwell" w:hAnsi="Rockwell"/>
        </w:rPr>
        <w:t xml:space="preserve"> of Hot Spot Survey respondents did not believe MLPs describe their profession consistently in Canada. </w:t>
      </w:r>
    </w:p>
    <w:p w14:paraId="2657E56A" w14:textId="16C9EA00" w:rsidR="004E5C92" w:rsidRPr="004E5C92" w:rsidRDefault="000F0CA0" w:rsidP="004E5C92">
      <w:pPr>
        <w:pStyle w:val="ListParagraph"/>
        <w:numPr>
          <w:ilvl w:val="0"/>
          <w:numId w:val="15"/>
        </w:numPr>
        <w:rPr>
          <w:rFonts w:ascii="Rockwell" w:hAnsi="Rockwell"/>
        </w:rPr>
      </w:pPr>
      <w:r>
        <w:rPr>
          <w:rFonts w:ascii="Rockwell" w:hAnsi="Rockwell"/>
        </w:rPr>
        <w:t>Eighty-two per cent</w:t>
      </w:r>
      <w:r w:rsidR="004E5C92" w:rsidRPr="004E5C92">
        <w:rPr>
          <w:rFonts w:ascii="Rockwell" w:hAnsi="Rockwell"/>
        </w:rPr>
        <w:t xml:space="preserve"> believed there should be national awareness of descriptive language for our profession. </w:t>
      </w:r>
    </w:p>
    <w:p w14:paraId="1CB2BA55" w14:textId="765F32C7" w:rsidR="004E5C92" w:rsidRPr="00A50ECF" w:rsidRDefault="004E5C92" w:rsidP="004E5C92">
      <w:pPr>
        <w:pStyle w:val="CSMLS-Body"/>
      </w:pPr>
      <w:r>
        <w:t xml:space="preserve">Let’s break it down </w:t>
      </w:r>
      <w:r w:rsidR="00590AE0">
        <w:t xml:space="preserve">in two ways </w:t>
      </w:r>
      <w:r>
        <w:t>and discuss why some language uniformity can be valuable.</w:t>
      </w:r>
    </w:p>
    <w:p w14:paraId="53176CDF" w14:textId="4077B937" w:rsidR="00F40ACF" w:rsidRDefault="00F40ACF" w:rsidP="00F40ACF">
      <w:pPr>
        <w:pStyle w:val="CSMLS-Body"/>
        <w:spacing w:line="276" w:lineRule="auto"/>
        <w:rPr>
          <w:color w:val="000000"/>
          <w:szCs w:val="22"/>
          <w:shd w:val="clear" w:color="auto" w:fill="FFFFFF"/>
        </w:rPr>
      </w:pPr>
      <w:r>
        <w:rPr>
          <w:b/>
          <w:i/>
        </w:rPr>
        <w:t>Patient’s Perspective</w:t>
      </w:r>
      <w:r w:rsidRPr="00125620">
        <w:rPr>
          <w:b/>
          <w:i/>
          <w:szCs w:val="22"/>
        </w:rPr>
        <w:t>:</w:t>
      </w:r>
      <w:r w:rsidRPr="00125620">
        <w:rPr>
          <w:szCs w:val="22"/>
        </w:rPr>
        <w:t xml:space="preserve"> </w:t>
      </w:r>
      <w:r w:rsidRPr="00125620">
        <w:rPr>
          <w:color w:val="000000"/>
          <w:szCs w:val="22"/>
          <w:shd w:val="clear" w:color="auto" w:fill="FFFFFF"/>
        </w:rPr>
        <w:t xml:space="preserve">The number of titles in health care </w:t>
      </w:r>
      <w:r>
        <w:rPr>
          <w:color w:val="000000"/>
          <w:szCs w:val="22"/>
          <w:shd w:val="clear" w:color="auto" w:fill="FFFFFF"/>
        </w:rPr>
        <w:t xml:space="preserve">is flourishing as the system is pressed to accommodate specialized duties due to technology, treatment options and process need. It </w:t>
      </w:r>
      <w:r w:rsidRPr="00125620">
        <w:rPr>
          <w:szCs w:val="22"/>
          <w:shd w:val="clear" w:color="auto" w:fill="FFFFFF"/>
        </w:rPr>
        <w:t>may encourage choice and uphold the principles of skill mix</w:t>
      </w:r>
      <w:r w:rsidRPr="00125620">
        <w:rPr>
          <w:color w:val="000000"/>
          <w:szCs w:val="22"/>
          <w:shd w:val="clear" w:color="auto" w:fill="FFFFFF"/>
        </w:rPr>
        <w:t xml:space="preserve"> </w:t>
      </w:r>
      <w:hyperlink r:id="rId14" w:history="1">
        <w:r w:rsidRPr="00125620">
          <w:rPr>
            <w:rStyle w:val="Hyperlink"/>
            <w:szCs w:val="22"/>
            <w:shd w:val="clear" w:color="auto" w:fill="FFFFFF"/>
          </w:rPr>
          <w:t xml:space="preserve">but can </w:t>
        </w:r>
        <w:r>
          <w:rPr>
            <w:rStyle w:val="Hyperlink"/>
            <w:szCs w:val="22"/>
            <w:shd w:val="clear" w:color="auto" w:fill="FFFFFF"/>
          </w:rPr>
          <w:t xml:space="preserve">also create </w:t>
        </w:r>
        <w:r w:rsidRPr="00125620">
          <w:rPr>
            <w:rStyle w:val="Hyperlink"/>
            <w:szCs w:val="22"/>
            <w:shd w:val="clear" w:color="auto" w:fill="FFFFFF"/>
          </w:rPr>
          <w:t>confusion</w:t>
        </w:r>
      </w:hyperlink>
      <w:r w:rsidRPr="00125620">
        <w:rPr>
          <w:color w:val="000000"/>
          <w:szCs w:val="22"/>
          <w:shd w:val="clear" w:color="auto" w:fill="FFFFFF"/>
        </w:rPr>
        <w:t>.</w:t>
      </w:r>
      <w:r>
        <w:rPr>
          <w:color w:val="000000"/>
          <w:szCs w:val="22"/>
          <w:shd w:val="clear" w:color="auto" w:fill="FFFFFF"/>
        </w:rPr>
        <w:t xml:space="preserve"> </w:t>
      </w:r>
    </w:p>
    <w:p w14:paraId="46713AE7" w14:textId="24B60A36" w:rsidR="00F40ACF" w:rsidRDefault="00F40ACF" w:rsidP="00F40ACF">
      <w:pPr>
        <w:pStyle w:val="CSMLS-Body"/>
        <w:spacing w:line="276" w:lineRule="auto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 xml:space="preserve">Did you know? Statistics Canada’s </w:t>
      </w:r>
      <w:r w:rsidRPr="00125620">
        <w:rPr>
          <w:color w:val="000000"/>
          <w:szCs w:val="22"/>
          <w:shd w:val="clear" w:color="auto" w:fill="FFFFFF"/>
        </w:rPr>
        <w:t>National Occupational Classification</w:t>
      </w:r>
      <w:r w:rsidR="000F0CA0">
        <w:rPr>
          <w:color w:val="000000"/>
          <w:szCs w:val="22"/>
          <w:shd w:val="clear" w:color="auto" w:fill="FFFFFF"/>
        </w:rPr>
        <w:t xml:space="preserve"> </w:t>
      </w:r>
      <w:r>
        <w:rPr>
          <w:color w:val="000000"/>
          <w:szCs w:val="22"/>
          <w:shd w:val="clear" w:color="auto" w:fill="FFFFFF"/>
        </w:rPr>
        <w:t>(NOC) system lists 40 examples for m</w:t>
      </w:r>
      <w:r w:rsidRPr="00125620">
        <w:rPr>
          <w:color w:val="000000"/>
          <w:szCs w:val="22"/>
          <w:shd w:val="clear" w:color="auto" w:fill="FFFFFF"/>
        </w:rPr>
        <w:t>edical laboratory technologist</w:t>
      </w:r>
      <w:r>
        <w:rPr>
          <w:color w:val="000000"/>
          <w:szCs w:val="22"/>
          <w:shd w:val="clear" w:color="auto" w:fill="FFFFFF"/>
        </w:rPr>
        <w:t xml:space="preserve"> titles (NOC </w:t>
      </w:r>
      <w:hyperlink r:id="rId15" w:history="1">
        <w:r w:rsidRPr="00125620">
          <w:rPr>
            <w:rStyle w:val="Hyperlink"/>
            <w:szCs w:val="22"/>
            <w:shd w:val="clear" w:color="auto" w:fill="FFFFFF"/>
          </w:rPr>
          <w:t>3211</w:t>
        </w:r>
      </w:hyperlink>
      <w:r>
        <w:rPr>
          <w:color w:val="000000"/>
          <w:szCs w:val="22"/>
          <w:shd w:val="clear" w:color="auto" w:fill="FFFFFF"/>
        </w:rPr>
        <w:t>), 30 examples for m</w:t>
      </w:r>
      <w:r w:rsidRPr="00125620">
        <w:rPr>
          <w:color w:val="000000"/>
          <w:szCs w:val="22"/>
          <w:shd w:val="clear" w:color="auto" w:fill="FFFFFF"/>
        </w:rPr>
        <w:t>edical laboratory technicians and pathologists' assistants</w:t>
      </w:r>
      <w:r>
        <w:rPr>
          <w:color w:val="000000"/>
          <w:szCs w:val="22"/>
          <w:shd w:val="clear" w:color="auto" w:fill="FFFFFF"/>
        </w:rPr>
        <w:t xml:space="preserve"> (NOC </w:t>
      </w:r>
      <w:hyperlink r:id="rId16" w:history="1">
        <w:r w:rsidRPr="00125620">
          <w:rPr>
            <w:rStyle w:val="Hyperlink"/>
            <w:szCs w:val="22"/>
            <w:shd w:val="clear" w:color="auto" w:fill="FFFFFF"/>
          </w:rPr>
          <w:t>3212</w:t>
        </w:r>
      </w:hyperlink>
      <w:r>
        <w:rPr>
          <w:color w:val="000000"/>
          <w:szCs w:val="22"/>
          <w:shd w:val="clear" w:color="auto" w:fill="FFFFFF"/>
        </w:rPr>
        <w:t>), 138 examples for r</w:t>
      </w:r>
      <w:r w:rsidRPr="00125620">
        <w:rPr>
          <w:color w:val="000000"/>
          <w:szCs w:val="22"/>
          <w:shd w:val="clear" w:color="auto" w:fill="FFFFFF"/>
        </w:rPr>
        <w:t>egistered nurses and registered psychiatric nurses</w:t>
      </w:r>
      <w:r>
        <w:rPr>
          <w:color w:val="000000"/>
          <w:szCs w:val="22"/>
          <w:shd w:val="clear" w:color="auto" w:fill="FFFFFF"/>
        </w:rPr>
        <w:t xml:space="preserve"> (NOC </w:t>
      </w:r>
      <w:hyperlink r:id="rId17" w:history="1">
        <w:r w:rsidRPr="00125620">
          <w:rPr>
            <w:rStyle w:val="Hyperlink"/>
            <w:szCs w:val="22"/>
            <w:shd w:val="clear" w:color="auto" w:fill="FFFFFF"/>
          </w:rPr>
          <w:t>3012</w:t>
        </w:r>
      </w:hyperlink>
      <w:r>
        <w:rPr>
          <w:color w:val="000000"/>
          <w:szCs w:val="22"/>
          <w:shd w:val="clear" w:color="auto" w:fill="FFFFFF"/>
        </w:rPr>
        <w:t>) and 118 examples for m</w:t>
      </w:r>
      <w:r w:rsidRPr="00125620">
        <w:rPr>
          <w:color w:val="000000"/>
          <w:szCs w:val="22"/>
          <w:shd w:val="clear" w:color="auto" w:fill="FFFFFF"/>
        </w:rPr>
        <w:t>edical radiation technologists</w:t>
      </w:r>
      <w:r>
        <w:rPr>
          <w:color w:val="000000"/>
          <w:szCs w:val="22"/>
          <w:shd w:val="clear" w:color="auto" w:fill="FFFFFF"/>
        </w:rPr>
        <w:t xml:space="preserve"> (NOC </w:t>
      </w:r>
      <w:hyperlink r:id="rId18" w:history="1">
        <w:r w:rsidRPr="00125620">
          <w:rPr>
            <w:rStyle w:val="Hyperlink"/>
            <w:szCs w:val="22"/>
            <w:shd w:val="clear" w:color="auto" w:fill="FFFFFF"/>
          </w:rPr>
          <w:t>3215</w:t>
        </w:r>
      </w:hyperlink>
      <w:r>
        <w:rPr>
          <w:color w:val="000000"/>
          <w:szCs w:val="22"/>
          <w:shd w:val="clear" w:color="auto" w:fill="FFFFFF"/>
        </w:rPr>
        <w:t xml:space="preserve">). That is a lot of titles for only four professional groups! If these professional groups predominately wear similar scrubs </w:t>
      </w:r>
      <w:r w:rsidR="00155701">
        <w:rPr>
          <w:color w:val="000000"/>
          <w:szCs w:val="22"/>
          <w:shd w:val="clear" w:color="auto" w:fill="FFFFFF"/>
        </w:rPr>
        <w:t>to</w:t>
      </w:r>
      <w:r>
        <w:rPr>
          <w:color w:val="000000"/>
          <w:szCs w:val="22"/>
          <w:shd w:val="clear" w:color="auto" w:fill="FFFFFF"/>
        </w:rPr>
        <w:t xml:space="preserve"> work, it’s not reasonable for a patient to be able to distinguish who is who without a little help.</w:t>
      </w:r>
    </w:p>
    <w:p w14:paraId="44B880B3" w14:textId="4E6D8C50" w:rsidR="00F40ACF" w:rsidRDefault="00F40ACF" w:rsidP="00F40ACF">
      <w:pPr>
        <w:pStyle w:val="CSMLS-Body"/>
        <w:spacing w:line="276" w:lineRule="auto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t xml:space="preserve">By </w:t>
      </w:r>
      <w:r w:rsidR="00341A33">
        <w:rPr>
          <w:color w:val="000000"/>
          <w:szCs w:val="22"/>
          <w:shd w:val="clear" w:color="auto" w:fill="FFFFFF"/>
        </w:rPr>
        <w:t xml:space="preserve">consistently </w:t>
      </w:r>
      <w:r>
        <w:rPr>
          <w:color w:val="000000"/>
          <w:szCs w:val="22"/>
          <w:shd w:val="clear" w:color="auto" w:fill="FFFFFF"/>
        </w:rPr>
        <w:t xml:space="preserve">providing your </w:t>
      </w:r>
      <w:r w:rsidR="00552FE5">
        <w:rPr>
          <w:color w:val="000000"/>
          <w:szCs w:val="22"/>
          <w:shd w:val="clear" w:color="auto" w:fill="FFFFFF"/>
        </w:rPr>
        <w:t xml:space="preserve">general </w:t>
      </w:r>
      <w:r w:rsidR="00155701">
        <w:rPr>
          <w:color w:val="000000"/>
          <w:szCs w:val="22"/>
          <w:shd w:val="clear" w:color="auto" w:fill="FFFFFF"/>
        </w:rPr>
        <w:t xml:space="preserve">title </w:t>
      </w:r>
      <w:r>
        <w:rPr>
          <w:color w:val="000000"/>
          <w:szCs w:val="22"/>
          <w:shd w:val="clear" w:color="auto" w:fill="FFFFFF"/>
        </w:rPr>
        <w:t>to patients</w:t>
      </w:r>
      <w:r w:rsidR="00155701">
        <w:rPr>
          <w:color w:val="000000"/>
          <w:szCs w:val="22"/>
          <w:shd w:val="clear" w:color="auto" w:fill="FFFFFF"/>
        </w:rPr>
        <w:t xml:space="preserve"> (ask you</w:t>
      </w:r>
      <w:r w:rsidR="00341A33">
        <w:rPr>
          <w:color w:val="000000"/>
          <w:szCs w:val="22"/>
          <w:shd w:val="clear" w:color="auto" w:fill="FFFFFF"/>
        </w:rPr>
        <w:t>r</w:t>
      </w:r>
      <w:r w:rsidR="00155701">
        <w:rPr>
          <w:color w:val="000000"/>
          <w:szCs w:val="22"/>
          <w:shd w:val="clear" w:color="auto" w:fill="FFFFFF"/>
        </w:rPr>
        <w:t xml:space="preserve"> workplace what they suggest)</w:t>
      </w:r>
      <w:r>
        <w:rPr>
          <w:color w:val="000000"/>
          <w:szCs w:val="22"/>
          <w:shd w:val="clear" w:color="auto" w:fill="FFFFFF"/>
        </w:rPr>
        <w:t xml:space="preserve">, you </w:t>
      </w:r>
      <w:r w:rsidR="00155701">
        <w:rPr>
          <w:color w:val="000000"/>
          <w:szCs w:val="22"/>
          <w:shd w:val="clear" w:color="auto" w:fill="FFFFFF"/>
        </w:rPr>
        <w:t xml:space="preserve">are respecting </w:t>
      </w:r>
      <w:r w:rsidR="00341A33">
        <w:rPr>
          <w:color w:val="000000"/>
          <w:szCs w:val="22"/>
          <w:shd w:val="clear" w:color="auto" w:fill="FFFFFF"/>
        </w:rPr>
        <w:t xml:space="preserve">the individual, establishing </w:t>
      </w:r>
      <w:r w:rsidR="00552FE5">
        <w:rPr>
          <w:color w:val="000000"/>
          <w:szCs w:val="22"/>
          <w:shd w:val="clear" w:color="auto" w:fill="FFFFFF"/>
        </w:rPr>
        <w:t>rapport</w:t>
      </w:r>
      <w:r w:rsidR="00341A33">
        <w:rPr>
          <w:color w:val="000000"/>
          <w:szCs w:val="22"/>
          <w:shd w:val="clear" w:color="auto" w:fill="FFFFFF"/>
        </w:rPr>
        <w:t xml:space="preserve"> </w:t>
      </w:r>
      <w:r w:rsidR="00155701">
        <w:rPr>
          <w:color w:val="000000"/>
          <w:szCs w:val="22"/>
          <w:shd w:val="clear" w:color="auto" w:fill="FFFFFF"/>
        </w:rPr>
        <w:t xml:space="preserve">and asking to be an active participant in </w:t>
      </w:r>
      <w:r w:rsidR="00341A33">
        <w:rPr>
          <w:color w:val="000000"/>
          <w:szCs w:val="22"/>
          <w:shd w:val="clear" w:color="auto" w:fill="FFFFFF"/>
        </w:rPr>
        <w:t xml:space="preserve">the </w:t>
      </w:r>
      <w:r w:rsidR="00155701">
        <w:rPr>
          <w:color w:val="000000"/>
          <w:szCs w:val="22"/>
          <w:shd w:val="clear" w:color="auto" w:fill="FFFFFF"/>
        </w:rPr>
        <w:t>encounter (</w:t>
      </w:r>
      <w:r w:rsidR="00155701" w:rsidRPr="0063262D">
        <w:rPr>
          <w:color w:val="000000"/>
          <w:szCs w:val="22"/>
          <w:shd w:val="clear" w:color="auto" w:fill="FFFFFF"/>
        </w:rPr>
        <w:t>contributing to the Patient’s Bill of Rights). Also, you can showcase</w:t>
      </w:r>
      <w:r w:rsidR="00155701">
        <w:rPr>
          <w:color w:val="000000"/>
          <w:szCs w:val="22"/>
          <w:shd w:val="clear" w:color="auto" w:fill="FFFFFF"/>
        </w:rPr>
        <w:t xml:space="preserve"> </w:t>
      </w:r>
      <w:r>
        <w:rPr>
          <w:color w:val="000000"/>
          <w:szCs w:val="22"/>
          <w:shd w:val="clear" w:color="auto" w:fill="FFFFFF"/>
        </w:rPr>
        <w:t>how you are a</w:t>
      </w:r>
      <w:r w:rsidR="00552FE5">
        <w:rPr>
          <w:color w:val="000000"/>
          <w:szCs w:val="22"/>
          <w:shd w:val="clear" w:color="auto" w:fill="FFFFFF"/>
        </w:rPr>
        <w:t>n</w:t>
      </w:r>
      <w:r>
        <w:rPr>
          <w:color w:val="000000"/>
          <w:szCs w:val="22"/>
          <w:shd w:val="clear" w:color="auto" w:fill="FFFFFF"/>
        </w:rPr>
        <w:t xml:space="preserve"> important </w:t>
      </w:r>
      <w:r w:rsidR="00155701">
        <w:rPr>
          <w:color w:val="000000"/>
          <w:szCs w:val="22"/>
          <w:shd w:val="clear" w:color="auto" w:fill="FFFFFF"/>
        </w:rPr>
        <w:t>part of their patient journey (from the day they are born and until the end)</w:t>
      </w:r>
      <w:r>
        <w:rPr>
          <w:color w:val="000000"/>
          <w:szCs w:val="22"/>
          <w:shd w:val="clear" w:color="auto" w:fill="FFFFFF"/>
        </w:rPr>
        <w:t>.</w:t>
      </w:r>
      <w:r w:rsidR="00341A33">
        <w:rPr>
          <w:color w:val="000000"/>
          <w:szCs w:val="22"/>
          <w:shd w:val="clear" w:color="auto" w:fill="FFFFFF"/>
        </w:rPr>
        <w:t xml:space="preserve"> I</w:t>
      </w:r>
      <w:r>
        <w:rPr>
          <w:color w:val="000000"/>
          <w:szCs w:val="22"/>
          <w:shd w:val="clear" w:color="auto" w:fill="FFFFFF"/>
        </w:rPr>
        <w:t xml:space="preserve">f the discussion arises, it’s great to promote the work of your </w:t>
      </w:r>
      <w:r w:rsidR="00155701">
        <w:rPr>
          <w:color w:val="000000"/>
          <w:szCs w:val="22"/>
          <w:shd w:val="clear" w:color="auto" w:fill="FFFFFF"/>
        </w:rPr>
        <w:t>colleagues</w:t>
      </w:r>
      <w:r>
        <w:rPr>
          <w:color w:val="000000"/>
          <w:szCs w:val="22"/>
          <w:shd w:val="clear" w:color="auto" w:fill="FFFFFF"/>
        </w:rPr>
        <w:t>. Ne</w:t>
      </w:r>
      <w:r w:rsidR="00155701">
        <w:rPr>
          <w:color w:val="000000"/>
          <w:szCs w:val="22"/>
          <w:shd w:val="clear" w:color="auto" w:fill="FFFFFF"/>
        </w:rPr>
        <w:t>x</w:t>
      </w:r>
      <w:r>
        <w:rPr>
          <w:color w:val="000000"/>
          <w:szCs w:val="22"/>
          <w:shd w:val="clear" w:color="auto" w:fill="FFFFFF"/>
        </w:rPr>
        <w:t xml:space="preserve">t time </w:t>
      </w:r>
      <w:r w:rsidR="00155701">
        <w:rPr>
          <w:color w:val="000000"/>
          <w:szCs w:val="22"/>
          <w:shd w:val="clear" w:color="auto" w:fill="FFFFFF"/>
        </w:rPr>
        <w:t>you are in this situation</w:t>
      </w:r>
      <w:r>
        <w:rPr>
          <w:color w:val="000000"/>
          <w:szCs w:val="22"/>
          <w:shd w:val="clear" w:color="auto" w:fill="FFFFFF"/>
        </w:rPr>
        <w:t>, try to think of a different approach to take</w:t>
      </w:r>
      <w:r w:rsidR="00155701">
        <w:rPr>
          <w:color w:val="000000"/>
          <w:szCs w:val="22"/>
          <w:shd w:val="clear" w:color="auto" w:fill="FFFFFF"/>
        </w:rPr>
        <w:t xml:space="preserve"> than this</w:t>
      </w:r>
      <w:r>
        <w:rPr>
          <w:color w:val="000000"/>
          <w:szCs w:val="22"/>
          <w:shd w:val="clear" w:color="auto" w:fill="FFFFFF"/>
        </w:rPr>
        <w:t>:</w:t>
      </w:r>
    </w:p>
    <w:p w14:paraId="752E3D1F" w14:textId="39CA5875" w:rsidR="00F40ACF" w:rsidRPr="004E5C92" w:rsidRDefault="00F40ACF" w:rsidP="00F40ACF">
      <w:pPr>
        <w:pStyle w:val="ListParagraph"/>
        <w:numPr>
          <w:ilvl w:val="0"/>
          <w:numId w:val="14"/>
        </w:numPr>
        <w:rPr>
          <w:i/>
        </w:rPr>
      </w:pPr>
      <w:r w:rsidRPr="004E5C92">
        <w:rPr>
          <w:i/>
        </w:rPr>
        <w:t xml:space="preserve">“Basically, I only tell others I am a </w:t>
      </w:r>
      <w:r w:rsidR="000F0CA0">
        <w:rPr>
          <w:i/>
        </w:rPr>
        <w:t>m</w:t>
      </w:r>
      <w:r w:rsidRPr="004E5C92">
        <w:rPr>
          <w:i/>
        </w:rPr>
        <w:t xml:space="preserve">edical </w:t>
      </w:r>
      <w:r w:rsidR="000F0CA0">
        <w:rPr>
          <w:i/>
        </w:rPr>
        <w:t>t</w:t>
      </w:r>
      <w:r w:rsidRPr="004E5C92">
        <w:rPr>
          <w:i/>
        </w:rPr>
        <w:t xml:space="preserve">echnologist if it comes up in conversation. Most patients think I am a phlebotomist because I am drawing their blood.”  </w:t>
      </w:r>
    </w:p>
    <w:p w14:paraId="09EBD643" w14:textId="22B04092" w:rsidR="00F40ACF" w:rsidRPr="004E5C92" w:rsidRDefault="00F40ACF" w:rsidP="00F40ACF">
      <w:pPr>
        <w:pStyle w:val="ListParagraph"/>
        <w:numPr>
          <w:ilvl w:val="0"/>
          <w:numId w:val="14"/>
        </w:numPr>
        <w:rPr>
          <w:i/>
        </w:rPr>
      </w:pPr>
      <w:r w:rsidRPr="004E5C92">
        <w:rPr>
          <w:i/>
        </w:rPr>
        <w:t xml:space="preserve">“I tell patients I'm </w:t>
      </w:r>
      <w:r>
        <w:rPr>
          <w:i/>
        </w:rPr>
        <w:t>‘</w:t>
      </w:r>
      <w:r w:rsidRPr="004E5C92">
        <w:rPr>
          <w:i/>
        </w:rPr>
        <w:t>from the Lab</w:t>
      </w:r>
      <w:r>
        <w:rPr>
          <w:i/>
        </w:rPr>
        <w:t>’</w:t>
      </w:r>
      <w:r w:rsidRPr="004E5C92">
        <w:rPr>
          <w:i/>
        </w:rPr>
        <w:t xml:space="preserve"> and I'm here to collect some blood. I don't specifically tell them I'm a </w:t>
      </w:r>
      <w:r w:rsidR="000F0CA0">
        <w:rPr>
          <w:i/>
        </w:rPr>
        <w:t>t</w:t>
      </w:r>
      <w:r w:rsidRPr="004E5C92">
        <w:rPr>
          <w:i/>
        </w:rPr>
        <w:t>echnologist.”</w:t>
      </w:r>
    </w:p>
    <w:p w14:paraId="37876F87" w14:textId="36082995" w:rsidR="00F40ACF" w:rsidRDefault="00155701" w:rsidP="00F40ACF">
      <w:pPr>
        <w:pStyle w:val="CSMLS-Body"/>
        <w:spacing w:line="276" w:lineRule="auto"/>
        <w:rPr>
          <w:color w:val="000000"/>
          <w:szCs w:val="22"/>
          <w:shd w:val="clear" w:color="auto" w:fill="FFFFFF"/>
        </w:rPr>
      </w:pPr>
      <w:r>
        <w:rPr>
          <w:color w:val="000000"/>
          <w:szCs w:val="22"/>
          <w:shd w:val="clear" w:color="auto" w:fill="FFFFFF"/>
        </w:rPr>
        <w:lastRenderedPageBreak/>
        <w:t>We don’t expect you to get too detailed about your job</w:t>
      </w:r>
      <w:r w:rsidR="00552FE5">
        <w:rPr>
          <w:color w:val="000000"/>
          <w:szCs w:val="22"/>
          <w:shd w:val="clear" w:color="auto" w:fill="FFFFFF"/>
        </w:rPr>
        <w:t xml:space="preserve"> with everyone</w:t>
      </w:r>
      <w:r>
        <w:rPr>
          <w:color w:val="000000"/>
          <w:szCs w:val="22"/>
          <w:shd w:val="clear" w:color="auto" w:fill="FFFFFF"/>
        </w:rPr>
        <w:t>! P</w:t>
      </w:r>
      <w:r w:rsidR="00F40ACF">
        <w:rPr>
          <w:color w:val="000000"/>
          <w:szCs w:val="22"/>
          <w:shd w:val="clear" w:color="auto" w:fill="FFFFFF"/>
        </w:rPr>
        <w:t xml:space="preserve">atients </w:t>
      </w:r>
      <w:hyperlink r:id="rId19" w:history="1">
        <w:r w:rsidR="00F40ACF" w:rsidRPr="009C093E">
          <w:rPr>
            <w:rStyle w:val="Hyperlink"/>
            <w:szCs w:val="22"/>
            <w:shd w:val="clear" w:color="auto" w:fill="FFFFFF"/>
          </w:rPr>
          <w:t>recall as little as a fifth of information discussed</w:t>
        </w:r>
      </w:hyperlink>
      <w:r w:rsidR="00F40ACF" w:rsidRPr="009C093E">
        <w:rPr>
          <w:color w:val="000000"/>
          <w:szCs w:val="22"/>
          <w:shd w:val="clear" w:color="auto" w:fill="FFFFFF"/>
        </w:rPr>
        <w:t xml:space="preserve"> </w:t>
      </w:r>
      <w:r>
        <w:rPr>
          <w:color w:val="000000"/>
          <w:szCs w:val="22"/>
          <w:shd w:val="clear" w:color="auto" w:fill="FFFFFF"/>
        </w:rPr>
        <w:t xml:space="preserve">during appointments </w:t>
      </w:r>
      <w:r w:rsidR="00F40ACF" w:rsidRPr="009C093E">
        <w:rPr>
          <w:color w:val="000000"/>
          <w:szCs w:val="22"/>
          <w:shd w:val="clear" w:color="auto" w:fill="FFFFFF"/>
        </w:rPr>
        <w:t>and immediately forget 40%</w:t>
      </w:r>
      <w:r w:rsidR="004148B2">
        <w:rPr>
          <w:rFonts w:ascii="Times New Roman" w:hAnsi="Times New Roman"/>
          <w:color w:val="000000"/>
          <w:szCs w:val="22"/>
          <w:shd w:val="clear" w:color="auto" w:fill="FFFFFF"/>
        </w:rPr>
        <w:t>–</w:t>
      </w:r>
      <w:r w:rsidR="00F40ACF" w:rsidRPr="009C093E">
        <w:rPr>
          <w:color w:val="000000"/>
          <w:szCs w:val="22"/>
          <w:shd w:val="clear" w:color="auto" w:fill="FFFFFF"/>
        </w:rPr>
        <w:t>80% of the content of their medical encounters</w:t>
      </w:r>
      <w:r>
        <w:rPr>
          <w:color w:val="000000"/>
          <w:szCs w:val="22"/>
          <w:shd w:val="clear" w:color="auto" w:fill="FFFFFF"/>
        </w:rPr>
        <w:t xml:space="preserve">. Thus, </w:t>
      </w:r>
      <w:r w:rsidR="00552FE5">
        <w:rPr>
          <w:color w:val="000000"/>
          <w:szCs w:val="22"/>
          <w:shd w:val="clear" w:color="auto" w:fill="FFFFFF"/>
        </w:rPr>
        <w:t>many patients</w:t>
      </w:r>
      <w:r w:rsidR="00F40ACF">
        <w:rPr>
          <w:color w:val="000000"/>
          <w:szCs w:val="22"/>
          <w:shd w:val="clear" w:color="auto" w:fill="FFFFFF"/>
        </w:rPr>
        <w:t xml:space="preserve"> </w:t>
      </w:r>
      <w:r>
        <w:rPr>
          <w:color w:val="000000"/>
          <w:szCs w:val="22"/>
          <w:shd w:val="clear" w:color="auto" w:fill="FFFFFF"/>
        </w:rPr>
        <w:t>won’t</w:t>
      </w:r>
      <w:r w:rsidR="00F40ACF">
        <w:rPr>
          <w:color w:val="000000"/>
          <w:szCs w:val="22"/>
          <w:shd w:val="clear" w:color="auto" w:fill="FFFFFF"/>
        </w:rPr>
        <w:t xml:space="preserve"> remember the details of your job title such as a sub-speciality designation. They </w:t>
      </w:r>
      <w:r>
        <w:rPr>
          <w:color w:val="000000"/>
          <w:szCs w:val="22"/>
          <w:shd w:val="clear" w:color="auto" w:fill="FFFFFF"/>
        </w:rPr>
        <w:t>will remember that you are from the laboratory</w:t>
      </w:r>
      <w:r w:rsidR="00552FE5">
        <w:rPr>
          <w:color w:val="000000"/>
          <w:szCs w:val="22"/>
          <w:shd w:val="clear" w:color="auto" w:fill="FFFFFF"/>
        </w:rPr>
        <w:t xml:space="preserve"> and part of their medical investigation and care</w:t>
      </w:r>
      <w:r>
        <w:rPr>
          <w:color w:val="000000"/>
          <w:szCs w:val="22"/>
          <w:shd w:val="clear" w:color="auto" w:fill="FFFFFF"/>
        </w:rPr>
        <w:t xml:space="preserve">. </w:t>
      </w:r>
      <w:r w:rsidR="00552FE5">
        <w:rPr>
          <w:color w:val="000000"/>
          <w:szCs w:val="22"/>
          <w:shd w:val="clear" w:color="auto" w:fill="FFFFFF"/>
        </w:rPr>
        <w:t>They will understand that MLPs are not a hidden profession but one that stands with them at every step of their journey.</w:t>
      </w:r>
    </w:p>
    <w:p w14:paraId="1C4234D7" w14:textId="2AFEE9DF" w:rsidR="00F40ACF" w:rsidRDefault="004E5C92" w:rsidP="004E5C92">
      <w:pPr>
        <w:pStyle w:val="CSMLS-Body"/>
        <w:spacing w:line="276" w:lineRule="auto"/>
      </w:pPr>
      <w:r w:rsidRPr="004E5C92">
        <w:rPr>
          <w:b/>
          <w:i/>
        </w:rPr>
        <w:t>Public Awareness:</w:t>
      </w:r>
      <w:r>
        <w:t xml:space="preserve"> </w:t>
      </w:r>
      <w:r w:rsidR="00F40ACF">
        <w:t xml:space="preserve">One type of </w:t>
      </w:r>
      <w:r w:rsidR="0063262D">
        <w:t>question</w:t>
      </w:r>
      <w:r w:rsidR="00F40ACF">
        <w:t xml:space="preserve"> CSMLS hears regularly i</w:t>
      </w:r>
      <w:r w:rsidR="004148B2">
        <w:t>s</w:t>
      </w:r>
      <w:r w:rsidR="00F40ACF">
        <w:t xml:space="preserve"> </w:t>
      </w:r>
      <w:r w:rsidR="00211BF3">
        <w:t>“H</w:t>
      </w:r>
      <w:r w:rsidR="00F40ACF">
        <w:t xml:space="preserve">ow </w:t>
      </w:r>
      <w:r w:rsidR="002D53CA">
        <w:t xml:space="preserve">can </w:t>
      </w:r>
      <w:r w:rsidR="004148B2">
        <w:t xml:space="preserve">an </w:t>
      </w:r>
      <w:r w:rsidR="002D53CA">
        <w:t>organization</w:t>
      </w:r>
      <w:r w:rsidR="00F40ACF">
        <w:t xml:space="preserve"> increase the public’s awareness</w:t>
      </w:r>
      <w:r w:rsidR="002D53CA">
        <w:t xml:space="preserve"> of the profession</w:t>
      </w:r>
      <w:r w:rsidR="00211BF3">
        <w:t>?”</w:t>
      </w:r>
      <w:r w:rsidR="00552FE5">
        <w:t xml:space="preserve"> We are working on ways to d</w:t>
      </w:r>
      <w:r w:rsidR="004148B2">
        <w:t>o</w:t>
      </w:r>
      <w:r w:rsidR="00552FE5">
        <w:t xml:space="preserve"> this</w:t>
      </w:r>
      <w:r w:rsidR="004148B2">
        <w:t>,</w:t>
      </w:r>
      <w:r w:rsidR="00552FE5">
        <w:t xml:space="preserve"> </w:t>
      </w:r>
      <w:r w:rsidR="002D53CA">
        <w:t xml:space="preserve">and we </w:t>
      </w:r>
      <w:r w:rsidR="00552FE5">
        <w:t xml:space="preserve">recognize that the cost to run </w:t>
      </w:r>
      <w:r w:rsidR="004148B2">
        <w:t>TV</w:t>
      </w:r>
      <w:r w:rsidR="00552FE5">
        <w:t xml:space="preserve"> commercials isn’t always good value for your membership dollars. </w:t>
      </w:r>
      <w:r w:rsidR="002D53CA">
        <w:t xml:space="preserve">For example, </w:t>
      </w:r>
      <w:r w:rsidR="00552FE5">
        <w:t xml:space="preserve">a </w:t>
      </w:r>
      <w:hyperlink r:id="rId20" w:history="1">
        <w:r w:rsidR="00552FE5" w:rsidRPr="002D53CA">
          <w:rPr>
            <w:rStyle w:val="Hyperlink"/>
          </w:rPr>
          <w:t xml:space="preserve">30-second </w:t>
        </w:r>
        <w:r w:rsidR="002D53CA" w:rsidRPr="002D53CA">
          <w:rPr>
            <w:rStyle w:val="Hyperlink"/>
          </w:rPr>
          <w:t>commercial</w:t>
        </w:r>
      </w:hyperlink>
      <w:r w:rsidR="002D53CA">
        <w:t xml:space="preserve"> mid-season of Grey’s Anatomy costs over $200,000! That doesn’t even account for the cost to make the commercial. </w:t>
      </w:r>
      <w:proofErr w:type="gramStart"/>
      <w:r w:rsidR="002D53CA">
        <w:t>However</w:t>
      </w:r>
      <w:proofErr w:type="gramEnd"/>
      <w:r w:rsidR="002D53CA">
        <w:t>…</w:t>
      </w:r>
    </w:p>
    <w:p w14:paraId="0ED4775C" w14:textId="5BFFD0CF" w:rsidR="00155701" w:rsidRPr="002D53CA" w:rsidRDefault="00155701" w:rsidP="00155701">
      <w:pPr>
        <w:pStyle w:val="ListParagraph"/>
        <w:numPr>
          <w:ilvl w:val="0"/>
          <w:numId w:val="16"/>
        </w:numPr>
        <w:rPr>
          <w:rFonts w:ascii="Rockwell" w:hAnsi="Rockwell"/>
          <w:color w:val="000000"/>
          <w:shd w:val="clear" w:color="auto" w:fill="FFFFFF"/>
        </w:rPr>
      </w:pPr>
      <w:r w:rsidRPr="002D53CA">
        <w:rPr>
          <w:rFonts w:ascii="Rockwell" w:hAnsi="Rockwell"/>
          <w:color w:val="000000"/>
          <w:shd w:val="clear" w:color="auto" w:fill="FFFFFF"/>
        </w:rPr>
        <w:t>If 440 million tests are conducted in Canada annual</w:t>
      </w:r>
      <w:r w:rsidR="002D53CA" w:rsidRPr="002D53CA">
        <w:rPr>
          <w:rFonts w:ascii="Rockwell" w:hAnsi="Rockwell"/>
          <w:color w:val="000000"/>
          <w:shd w:val="clear" w:color="auto" w:fill="FFFFFF"/>
        </w:rPr>
        <w:t>ly</w:t>
      </w:r>
      <w:r w:rsidRPr="002D53CA">
        <w:rPr>
          <w:rFonts w:ascii="Rockwell" w:hAnsi="Rockwell"/>
          <w:color w:val="000000"/>
          <w:shd w:val="clear" w:color="auto" w:fill="FFFFFF"/>
        </w:rPr>
        <w:t xml:space="preserve"> and </w:t>
      </w:r>
      <w:r w:rsidR="002D53CA" w:rsidRPr="002D53CA">
        <w:rPr>
          <w:rFonts w:ascii="Rockwell" w:hAnsi="Rockwell"/>
          <w:color w:val="000000"/>
          <w:shd w:val="clear" w:color="auto" w:fill="FFFFFF"/>
        </w:rPr>
        <w:t xml:space="preserve">in </w:t>
      </w:r>
      <w:r w:rsidRPr="002D53CA">
        <w:rPr>
          <w:rFonts w:ascii="Rockwell" w:hAnsi="Rockwell"/>
          <w:color w:val="000000"/>
          <w:shd w:val="clear" w:color="auto" w:fill="FFFFFF"/>
        </w:rPr>
        <w:t>one-twentieth</w:t>
      </w:r>
      <w:r w:rsidR="00652176">
        <w:rPr>
          <w:rStyle w:val="FootnoteReference"/>
          <w:rFonts w:ascii="Rockwell" w:hAnsi="Rockwell"/>
          <w:color w:val="000000"/>
          <w:shd w:val="clear" w:color="auto" w:fill="FFFFFF"/>
        </w:rPr>
        <w:footnoteReference w:id="1"/>
      </w:r>
      <w:r w:rsidRPr="002D53CA">
        <w:rPr>
          <w:rFonts w:ascii="Rockwell" w:hAnsi="Rockwell"/>
          <w:color w:val="000000"/>
          <w:shd w:val="clear" w:color="auto" w:fill="FFFFFF"/>
        </w:rPr>
        <w:t xml:space="preserve"> of these appointments the patient is meeting an MLP for the first time, </w:t>
      </w:r>
      <w:r w:rsidR="002D53CA">
        <w:rPr>
          <w:rFonts w:ascii="Rockwell" w:hAnsi="Rockwell"/>
          <w:color w:val="000000"/>
          <w:shd w:val="clear" w:color="auto" w:fill="FFFFFF"/>
        </w:rPr>
        <w:t xml:space="preserve">there are </w:t>
      </w:r>
      <w:r w:rsidRPr="002D53CA">
        <w:rPr>
          <w:rFonts w:ascii="Rockwell" w:hAnsi="Rockwell"/>
          <w:color w:val="000000"/>
          <w:shd w:val="clear" w:color="auto" w:fill="FFFFFF"/>
        </w:rPr>
        <w:t xml:space="preserve">22 million potential opportunities to make people aware of </w:t>
      </w:r>
      <w:r w:rsidR="002D53CA">
        <w:rPr>
          <w:rFonts w:ascii="Rockwell" w:hAnsi="Rockwell"/>
          <w:color w:val="000000"/>
          <w:shd w:val="clear" w:color="auto" w:fill="FFFFFF"/>
        </w:rPr>
        <w:t xml:space="preserve">your </w:t>
      </w:r>
      <w:r w:rsidRPr="002D53CA">
        <w:rPr>
          <w:rFonts w:ascii="Rockwell" w:hAnsi="Rockwell"/>
          <w:color w:val="000000"/>
          <w:shd w:val="clear" w:color="auto" w:fill="FFFFFF"/>
        </w:rPr>
        <w:t xml:space="preserve">profession. </w:t>
      </w:r>
    </w:p>
    <w:p w14:paraId="58B13A08" w14:textId="6D449BEA" w:rsidR="002D53CA" w:rsidRPr="00155701" w:rsidRDefault="002D53CA" w:rsidP="00155701">
      <w:pPr>
        <w:pStyle w:val="ListParagraph"/>
        <w:numPr>
          <w:ilvl w:val="0"/>
          <w:numId w:val="16"/>
        </w:numPr>
        <w:rPr>
          <w:rFonts w:ascii="Rockwell" w:hAnsi="Rockwell"/>
          <w:color w:val="000000"/>
          <w:shd w:val="clear" w:color="auto" w:fill="FFFFFF"/>
        </w:rPr>
      </w:pPr>
      <w:r w:rsidRPr="002D53CA">
        <w:rPr>
          <w:rFonts w:ascii="Rockwell" w:hAnsi="Rockwell"/>
          <w:color w:val="000000"/>
          <w:shd w:val="clear" w:color="auto" w:fill="FFFFFF"/>
        </w:rPr>
        <w:t>It doesn’t</w:t>
      </w:r>
      <w:r>
        <w:rPr>
          <w:rFonts w:ascii="Rockwell" w:hAnsi="Rockwell"/>
          <w:color w:val="000000"/>
          <w:shd w:val="clear" w:color="auto" w:fill="FFFFFF"/>
        </w:rPr>
        <w:t xml:space="preserve"> cost you a penny (or nickel).</w:t>
      </w:r>
    </w:p>
    <w:p w14:paraId="459D3239" w14:textId="7CBBE4D2" w:rsidR="00A50ECF" w:rsidRDefault="00A50ECF" w:rsidP="004E5C92">
      <w:pPr>
        <w:pStyle w:val="CSMLS-Body"/>
        <w:spacing w:line="276" w:lineRule="auto"/>
      </w:pPr>
      <w:r>
        <w:t>Hot Spot Review survey respondents were open and honest with us about how often they announce their professional title (thank you!). Our previous information gathering was confirmed by their responses</w:t>
      </w:r>
      <w:r w:rsidR="00090971">
        <w:t>;</w:t>
      </w:r>
      <w:r>
        <w:t xml:space="preserve"> MLPs are likely telling patients their </w:t>
      </w:r>
      <w:r w:rsidR="00590AE0">
        <w:t xml:space="preserve">profession about </w:t>
      </w:r>
      <w:r w:rsidR="00CC6B2E">
        <w:t>half of the time and approximately a quarter of the time to other health professionals. Unfortunately, that means three quarters of the opportunities to advocate for your profession</w:t>
      </w:r>
      <w:r w:rsidR="00090971">
        <w:t xml:space="preserve"> and</w:t>
      </w:r>
      <w:r w:rsidR="00CC6B2E">
        <w:t xml:space="preserve"> be involved in clinical conversations through providing your expertise and increasing the awareness of your profession </w:t>
      </w:r>
      <w:r w:rsidR="002D53CA">
        <w:t>could be</w:t>
      </w:r>
      <w:r w:rsidR="00CC6B2E">
        <w:t xml:space="preserve"> lost. It also means half of the patients seen might attribute your wonderful work to other professions</w:t>
      </w:r>
      <w:r w:rsidR="00090971">
        <w:t>,</w:t>
      </w:r>
      <w:r w:rsidR="00CC6B2E">
        <w:t xml:space="preserve"> and</w:t>
      </w:r>
      <w:r w:rsidR="00090971">
        <w:t xml:space="preserve"> that’s</w:t>
      </w:r>
      <w:r w:rsidR="00CC6B2E">
        <w:t xml:space="preserve"> lost opportunities to increase the public’s awareness</w:t>
      </w:r>
      <w:r w:rsidR="002D53CA">
        <w:t xml:space="preserve"> (about 11 million opportunities)</w:t>
      </w:r>
      <w:r w:rsidR="00CC6B2E"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405"/>
        <w:gridCol w:w="5665"/>
      </w:tblGrid>
      <w:tr w:rsidR="00A50ECF" w:rsidRPr="004E5C92" w14:paraId="5104CEA4" w14:textId="77777777" w:rsidTr="00CC6B2E">
        <w:tc>
          <w:tcPr>
            <w:tcW w:w="2187" w:type="pct"/>
            <w:shd w:val="clear" w:color="auto" w:fill="0F243E" w:themeFill="text2" w:themeFillShade="80"/>
          </w:tcPr>
          <w:p w14:paraId="25B9E191" w14:textId="77777777" w:rsidR="00A50ECF" w:rsidRPr="004E5C92" w:rsidRDefault="00A50ECF" w:rsidP="00A131D9">
            <w:pPr>
              <w:rPr>
                <w:rFonts w:ascii="Rockwell" w:hAnsi="Rockwell"/>
              </w:rPr>
            </w:pPr>
            <w:r w:rsidRPr="004E5C92">
              <w:rPr>
                <w:rFonts w:ascii="Rockwell" w:hAnsi="Rockwell"/>
              </w:rPr>
              <w:t>Group</w:t>
            </w:r>
          </w:p>
        </w:tc>
        <w:tc>
          <w:tcPr>
            <w:tcW w:w="2813" w:type="pct"/>
            <w:shd w:val="clear" w:color="auto" w:fill="0F243E" w:themeFill="text2" w:themeFillShade="80"/>
          </w:tcPr>
          <w:p w14:paraId="1F99C244" w14:textId="590237B9" w:rsidR="00A50ECF" w:rsidRPr="004E5C92" w:rsidRDefault="00A50ECF" w:rsidP="00A50ECF">
            <w:pPr>
              <w:jc w:val="center"/>
              <w:rPr>
                <w:rFonts w:ascii="Rockwell" w:hAnsi="Rockwell"/>
              </w:rPr>
            </w:pPr>
            <w:r w:rsidRPr="004E5C92">
              <w:rPr>
                <w:rFonts w:ascii="Rockwell" w:hAnsi="Rockwell"/>
              </w:rPr>
              <w:t xml:space="preserve">% of participants who </w:t>
            </w:r>
            <w:r w:rsidR="00090971">
              <w:rPr>
                <w:rFonts w:ascii="Rockwell" w:hAnsi="Rockwell"/>
              </w:rPr>
              <w:t>“</w:t>
            </w:r>
            <w:r w:rsidRPr="004E5C92">
              <w:rPr>
                <w:rFonts w:ascii="Rockwell" w:hAnsi="Rockwell"/>
              </w:rPr>
              <w:t>always</w:t>
            </w:r>
            <w:r w:rsidR="00090971">
              <w:rPr>
                <w:rFonts w:ascii="Rockwell" w:hAnsi="Rockwell"/>
              </w:rPr>
              <w:t>”</w:t>
            </w:r>
            <w:r w:rsidRPr="004E5C92">
              <w:rPr>
                <w:rFonts w:ascii="Rockwell" w:hAnsi="Rockwell"/>
              </w:rPr>
              <w:t xml:space="preserve"> state they are an MLP </w:t>
            </w:r>
          </w:p>
          <w:p w14:paraId="670F4CDE" w14:textId="4631CF1F" w:rsidR="00A50ECF" w:rsidRPr="004E5C92" w:rsidRDefault="00A50ECF" w:rsidP="00A50ECF">
            <w:pPr>
              <w:jc w:val="center"/>
              <w:rPr>
                <w:rFonts w:ascii="Rockwell" w:hAnsi="Rockwell"/>
              </w:rPr>
            </w:pPr>
            <w:r w:rsidRPr="004E5C92">
              <w:rPr>
                <w:rFonts w:ascii="Rockwell" w:hAnsi="Rockwell"/>
              </w:rPr>
              <w:t>when meeting a person for the first time</w:t>
            </w:r>
          </w:p>
        </w:tc>
      </w:tr>
      <w:tr w:rsidR="00A50ECF" w:rsidRPr="004E5C92" w14:paraId="252DCE96" w14:textId="77777777" w:rsidTr="00CC6B2E">
        <w:tc>
          <w:tcPr>
            <w:tcW w:w="2187" w:type="pct"/>
          </w:tcPr>
          <w:p w14:paraId="40785C4B" w14:textId="77777777" w:rsidR="00A50ECF" w:rsidRPr="004E5C92" w:rsidRDefault="00A50ECF" w:rsidP="00A131D9">
            <w:pPr>
              <w:rPr>
                <w:rFonts w:ascii="Rockwell" w:hAnsi="Rockwell"/>
              </w:rPr>
            </w:pPr>
            <w:r w:rsidRPr="004E5C92">
              <w:rPr>
                <w:rFonts w:ascii="Rockwell" w:hAnsi="Rockwell"/>
              </w:rPr>
              <w:t>Patients</w:t>
            </w:r>
          </w:p>
        </w:tc>
        <w:tc>
          <w:tcPr>
            <w:tcW w:w="2813" w:type="pct"/>
          </w:tcPr>
          <w:p w14:paraId="6479869B" w14:textId="6078AC5E" w:rsidR="00A50ECF" w:rsidRPr="004E5C92" w:rsidRDefault="00A50ECF" w:rsidP="00A50ECF">
            <w:pPr>
              <w:jc w:val="center"/>
              <w:rPr>
                <w:rFonts w:ascii="Rockwell" w:hAnsi="Rockwell"/>
              </w:rPr>
            </w:pPr>
            <w:r w:rsidRPr="004E5C92">
              <w:rPr>
                <w:rFonts w:ascii="Rockwell" w:hAnsi="Rockwell"/>
              </w:rPr>
              <w:t>48%</w:t>
            </w:r>
          </w:p>
        </w:tc>
      </w:tr>
      <w:tr w:rsidR="00A50ECF" w:rsidRPr="004E5C92" w14:paraId="408DB800" w14:textId="77777777" w:rsidTr="00CC6B2E">
        <w:tc>
          <w:tcPr>
            <w:tcW w:w="2187" w:type="pct"/>
            <w:shd w:val="clear" w:color="auto" w:fill="DBE5F1" w:themeFill="accent1" w:themeFillTint="33"/>
          </w:tcPr>
          <w:p w14:paraId="695B2802" w14:textId="77777777" w:rsidR="00A50ECF" w:rsidRPr="004E5C92" w:rsidRDefault="00A50ECF" w:rsidP="00A131D9">
            <w:pPr>
              <w:rPr>
                <w:rFonts w:ascii="Rockwell" w:hAnsi="Rockwell"/>
              </w:rPr>
            </w:pPr>
            <w:r w:rsidRPr="004E5C92">
              <w:rPr>
                <w:rFonts w:ascii="Rockwell" w:hAnsi="Rockwell"/>
              </w:rPr>
              <w:t>Health care professionals</w:t>
            </w:r>
          </w:p>
        </w:tc>
        <w:tc>
          <w:tcPr>
            <w:tcW w:w="2813" w:type="pct"/>
            <w:shd w:val="clear" w:color="auto" w:fill="DBE5F1" w:themeFill="accent1" w:themeFillTint="33"/>
          </w:tcPr>
          <w:p w14:paraId="691AB48F" w14:textId="77777777" w:rsidR="00A50ECF" w:rsidRPr="004E5C92" w:rsidRDefault="00A50ECF" w:rsidP="00A50ECF">
            <w:pPr>
              <w:jc w:val="center"/>
              <w:rPr>
                <w:rFonts w:ascii="Rockwell" w:hAnsi="Rockwell"/>
              </w:rPr>
            </w:pPr>
            <w:r w:rsidRPr="004E5C92">
              <w:rPr>
                <w:rFonts w:ascii="Rockwell" w:hAnsi="Rockwell"/>
              </w:rPr>
              <w:t>28%</w:t>
            </w:r>
          </w:p>
        </w:tc>
      </w:tr>
      <w:tr w:rsidR="00A50ECF" w:rsidRPr="004E5C92" w14:paraId="703C7798" w14:textId="77777777" w:rsidTr="00CC6B2E">
        <w:tc>
          <w:tcPr>
            <w:tcW w:w="2187" w:type="pct"/>
          </w:tcPr>
          <w:p w14:paraId="17D8C0FA" w14:textId="77777777" w:rsidR="00A50ECF" w:rsidRPr="004E5C92" w:rsidRDefault="00A50ECF" w:rsidP="00A131D9">
            <w:pPr>
              <w:rPr>
                <w:rFonts w:ascii="Rockwell" w:hAnsi="Rockwell"/>
              </w:rPr>
            </w:pPr>
            <w:r w:rsidRPr="004E5C92">
              <w:rPr>
                <w:rFonts w:ascii="Rockwell" w:hAnsi="Rockwell"/>
              </w:rPr>
              <w:t>New acquaintance</w:t>
            </w:r>
          </w:p>
        </w:tc>
        <w:tc>
          <w:tcPr>
            <w:tcW w:w="2813" w:type="pct"/>
          </w:tcPr>
          <w:p w14:paraId="716FFCA7" w14:textId="77777777" w:rsidR="00A50ECF" w:rsidRPr="004E5C92" w:rsidRDefault="00A50ECF" w:rsidP="00A50ECF">
            <w:pPr>
              <w:jc w:val="center"/>
              <w:rPr>
                <w:rFonts w:ascii="Rockwell" w:hAnsi="Rockwell"/>
              </w:rPr>
            </w:pPr>
            <w:r w:rsidRPr="004E5C92">
              <w:rPr>
                <w:rFonts w:ascii="Rockwell" w:hAnsi="Rockwell"/>
              </w:rPr>
              <w:t>12%</w:t>
            </w:r>
          </w:p>
        </w:tc>
      </w:tr>
      <w:tr w:rsidR="00A50ECF" w:rsidRPr="004E5C92" w14:paraId="19AE91EA" w14:textId="77777777" w:rsidTr="00CC6B2E">
        <w:tc>
          <w:tcPr>
            <w:tcW w:w="2187" w:type="pct"/>
            <w:shd w:val="clear" w:color="auto" w:fill="DBE5F1" w:themeFill="accent1" w:themeFillTint="33"/>
          </w:tcPr>
          <w:p w14:paraId="5AC4F5D5" w14:textId="77777777" w:rsidR="00A50ECF" w:rsidRPr="004E5C92" w:rsidRDefault="00A50ECF" w:rsidP="00A131D9">
            <w:pPr>
              <w:rPr>
                <w:rFonts w:ascii="Rockwell" w:hAnsi="Rockwell"/>
              </w:rPr>
            </w:pPr>
            <w:r w:rsidRPr="004E5C92">
              <w:rPr>
                <w:rFonts w:ascii="Rockwell" w:hAnsi="Rockwell"/>
              </w:rPr>
              <w:t>Visitor to the lab</w:t>
            </w:r>
          </w:p>
        </w:tc>
        <w:tc>
          <w:tcPr>
            <w:tcW w:w="2813" w:type="pct"/>
            <w:shd w:val="clear" w:color="auto" w:fill="DBE5F1" w:themeFill="accent1" w:themeFillTint="33"/>
          </w:tcPr>
          <w:p w14:paraId="5117D0B5" w14:textId="77777777" w:rsidR="00A50ECF" w:rsidRPr="004E5C92" w:rsidRDefault="00A50ECF" w:rsidP="00A50ECF">
            <w:pPr>
              <w:jc w:val="center"/>
              <w:rPr>
                <w:rFonts w:ascii="Rockwell" w:hAnsi="Rockwell"/>
              </w:rPr>
            </w:pPr>
            <w:r w:rsidRPr="004E5C92">
              <w:rPr>
                <w:rFonts w:ascii="Rockwell" w:hAnsi="Rockwell"/>
              </w:rPr>
              <w:t>32%</w:t>
            </w:r>
          </w:p>
        </w:tc>
      </w:tr>
      <w:tr w:rsidR="00A50ECF" w:rsidRPr="004E5C92" w14:paraId="28737214" w14:textId="77777777" w:rsidTr="00CC6B2E">
        <w:tc>
          <w:tcPr>
            <w:tcW w:w="2187" w:type="pct"/>
          </w:tcPr>
          <w:p w14:paraId="59206F89" w14:textId="77777777" w:rsidR="00A50ECF" w:rsidRPr="004E5C92" w:rsidRDefault="00A50ECF" w:rsidP="00A131D9">
            <w:pPr>
              <w:rPr>
                <w:rFonts w:ascii="Rockwell" w:hAnsi="Rockwell"/>
              </w:rPr>
            </w:pPr>
            <w:r w:rsidRPr="004E5C92">
              <w:rPr>
                <w:rFonts w:ascii="Rockwell" w:hAnsi="Rockwell"/>
              </w:rPr>
              <w:t>Student</w:t>
            </w:r>
          </w:p>
        </w:tc>
        <w:tc>
          <w:tcPr>
            <w:tcW w:w="2813" w:type="pct"/>
          </w:tcPr>
          <w:p w14:paraId="4C63B715" w14:textId="77777777" w:rsidR="00A50ECF" w:rsidRPr="004E5C92" w:rsidRDefault="00A50ECF" w:rsidP="00A50ECF">
            <w:pPr>
              <w:jc w:val="center"/>
              <w:rPr>
                <w:rFonts w:ascii="Rockwell" w:hAnsi="Rockwell"/>
              </w:rPr>
            </w:pPr>
            <w:r w:rsidRPr="004E5C92">
              <w:rPr>
                <w:rFonts w:ascii="Rockwell" w:hAnsi="Rockwell"/>
              </w:rPr>
              <w:t>42%</w:t>
            </w:r>
          </w:p>
        </w:tc>
      </w:tr>
    </w:tbl>
    <w:p w14:paraId="230094F3" w14:textId="7932C9FA" w:rsidR="004E5C92" w:rsidRDefault="004E5C92" w:rsidP="004E5C92">
      <w:pPr>
        <w:pStyle w:val="ListParagraph"/>
        <w:rPr>
          <w:rFonts w:ascii="Rockwell" w:hAnsi="Rockwell"/>
        </w:rPr>
      </w:pPr>
    </w:p>
    <w:p w14:paraId="64E2F8CE" w14:textId="72216B58" w:rsidR="005031BF" w:rsidRDefault="004E5C92" w:rsidP="00CD6C01">
      <w:pPr>
        <w:rPr>
          <w:b/>
        </w:rPr>
      </w:pPr>
      <w:r w:rsidRPr="004E5C92">
        <w:rPr>
          <w:b/>
        </w:rPr>
        <w:t xml:space="preserve">What descriptors should </w:t>
      </w:r>
      <w:r>
        <w:rPr>
          <w:b/>
        </w:rPr>
        <w:t>b</w:t>
      </w:r>
      <w:r w:rsidRPr="004E5C92">
        <w:rPr>
          <w:b/>
        </w:rPr>
        <w:t>e use</w:t>
      </w:r>
      <w:r>
        <w:rPr>
          <w:b/>
        </w:rPr>
        <w:t xml:space="preserve"> to describe our profession</w:t>
      </w:r>
      <w:r w:rsidRPr="004E5C92">
        <w:rPr>
          <w:b/>
        </w:rPr>
        <w:t xml:space="preserve">? </w:t>
      </w:r>
    </w:p>
    <w:p w14:paraId="6AB6750C" w14:textId="47251A13" w:rsidR="00652176" w:rsidRDefault="004E5C92" w:rsidP="00652176">
      <w:r w:rsidRPr="004E5C92">
        <w:t xml:space="preserve">At the moment, we don’t have </w:t>
      </w:r>
      <w:r>
        <w:t>a refined list of adjectives compiled</w:t>
      </w:r>
      <w:r w:rsidR="00090971">
        <w:t>,</w:t>
      </w:r>
      <w:r>
        <w:t xml:space="preserve"> but we have a starting point for you to think about and use. </w:t>
      </w:r>
      <w:r w:rsidR="005031BF">
        <w:t xml:space="preserve">We asked </w:t>
      </w:r>
      <w:r w:rsidR="00652176">
        <w:t>participants of the Hot Spot Review survey</w:t>
      </w:r>
      <w:r w:rsidR="005031BF">
        <w:t>, “</w:t>
      </w:r>
      <w:r w:rsidR="005031BF" w:rsidRPr="00125620">
        <w:rPr>
          <w:b/>
        </w:rPr>
        <w:t>What personal characteristics, behaviours and values are beneficial for medical laboratory professionals?”</w:t>
      </w:r>
      <w:r w:rsidR="005031BF">
        <w:t xml:space="preserve"> The list was long! One reason why</w:t>
      </w:r>
      <w:bookmarkStart w:id="0" w:name="_GoBack"/>
      <w:bookmarkEnd w:id="0"/>
      <w:r w:rsidR="005031BF">
        <w:t xml:space="preserve"> </w:t>
      </w:r>
      <w:r w:rsidR="00125620">
        <w:t>respondents</w:t>
      </w:r>
      <w:r w:rsidR="005031BF">
        <w:t xml:space="preserve"> </w:t>
      </w:r>
      <w:r w:rsidR="00125620">
        <w:t xml:space="preserve">may have </w:t>
      </w:r>
      <w:r w:rsidR="005031BF">
        <w:t xml:space="preserve">provided </w:t>
      </w:r>
      <w:r w:rsidR="00090971">
        <w:t xml:space="preserve">us </w:t>
      </w:r>
      <w:r w:rsidR="00125620">
        <w:t xml:space="preserve">with </w:t>
      </w:r>
      <w:r w:rsidR="005031BF">
        <w:t xml:space="preserve">so many words </w:t>
      </w:r>
      <w:r w:rsidR="00652176">
        <w:t>could be</w:t>
      </w:r>
      <w:r w:rsidR="005031BF">
        <w:t xml:space="preserve"> </w:t>
      </w:r>
      <w:r w:rsidR="005031BF">
        <w:lastRenderedPageBreak/>
        <w:t>because MLPs have complex jobs that require a multitude of skills and abilities. Based on the survey results and CSMLS discussions with members, it is also likely that there isn’t consistent language used nationally to describe our profession</w:t>
      </w:r>
      <w:r w:rsidR="00125620">
        <w:t xml:space="preserve"> and professional characteristics</w:t>
      </w:r>
      <w:r w:rsidR="005031BF">
        <w:t xml:space="preserve">. </w:t>
      </w:r>
    </w:p>
    <w:p w14:paraId="59710C83" w14:textId="60F9D03C" w:rsidR="00652176" w:rsidRDefault="005031BF" w:rsidP="00652176">
      <w:r>
        <w:t xml:space="preserve">Here’s what respondents </w:t>
      </w:r>
      <w:r w:rsidR="004A6016">
        <w:t>felt showcased the profession</w:t>
      </w:r>
      <w:r w:rsidR="00125620">
        <w:t>’</w:t>
      </w:r>
      <w:r w:rsidR="004A6016">
        <w:t>s characteristics, behaviours and values</w:t>
      </w:r>
      <w:r>
        <w:t>:</w:t>
      </w:r>
    </w:p>
    <w:p w14:paraId="6FE03C6D" w14:textId="4BF036BF" w:rsidR="005031BF" w:rsidRDefault="005031BF" w:rsidP="00652176">
      <w:pPr>
        <w:jc w:val="center"/>
      </w:pPr>
      <w:r>
        <w:rPr>
          <w:rFonts w:ascii="Calibri" w:eastAsia="Times New Roman" w:hAnsi="Calibri" w:cs="Calibri"/>
          <w:noProof/>
          <w:color w:val="000000"/>
          <w:lang w:eastAsia="en-CA"/>
        </w:rPr>
        <w:drawing>
          <wp:inline distT="0" distB="0" distL="0" distR="0" wp14:anchorId="197D781F" wp14:editId="7D867AA5">
            <wp:extent cx="5632338" cy="651510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 Art -  character.jpe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4582" cy="6610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18B3C" w14:textId="4C1764CC" w:rsidR="005031BF" w:rsidRDefault="005031BF" w:rsidP="00CD6C01">
      <w:pPr>
        <w:rPr>
          <w:b/>
        </w:rPr>
      </w:pPr>
    </w:p>
    <w:p w14:paraId="3882C472" w14:textId="45209D8E" w:rsidR="005031BF" w:rsidRDefault="005031BF" w:rsidP="00CD6C01">
      <w:pPr>
        <w:rPr>
          <w:b/>
        </w:rPr>
      </w:pPr>
      <w:r w:rsidRPr="00984A4F">
        <w:rPr>
          <w:b/>
        </w:rPr>
        <w:lastRenderedPageBreak/>
        <w:t xml:space="preserve">How else can MLPs </w:t>
      </w:r>
      <w:r w:rsidR="00652176">
        <w:rPr>
          <w:b/>
        </w:rPr>
        <w:t>contribute?</w:t>
      </w:r>
    </w:p>
    <w:p w14:paraId="44D2E7E4" w14:textId="514DBBC1" w:rsidR="005031BF" w:rsidRPr="00125620" w:rsidRDefault="005031BF" w:rsidP="00652176">
      <w:pPr>
        <w:spacing w:line="240" w:lineRule="auto"/>
        <w:rPr>
          <w:highlight w:val="yellow"/>
        </w:rPr>
      </w:pPr>
      <w:r w:rsidRPr="00984A4F">
        <w:t xml:space="preserve">Being an MLP doesn’t mean you only have to think of </w:t>
      </w:r>
      <w:r w:rsidR="00125620">
        <w:t>your profession</w:t>
      </w:r>
      <w:r w:rsidRPr="00984A4F">
        <w:t xml:space="preserve"> in terms of lab</w:t>
      </w:r>
      <w:r w:rsidR="00652176">
        <w:t xml:space="preserve"> duties</w:t>
      </w:r>
      <w:r w:rsidRPr="00984A4F">
        <w:t xml:space="preserve">. </w:t>
      </w:r>
      <w:r w:rsidR="00652176">
        <w:t xml:space="preserve">It is a profession to be proud about. </w:t>
      </w:r>
      <w:r w:rsidRPr="00984A4F">
        <w:t xml:space="preserve">You are also a part of the larger health system and can add your voice to conversations </w:t>
      </w:r>
      <w:r w:rsidR="00652176">
        <w:t xml:space="preserve">with </w:t>
      </w:r>
      <w:r w:rsidR="00125620">
        <w:t>other health care professions</w:t>
      </w:r>
      <w:r w:rsidRPr="00984A4F">
        <w:t xml:space="preserve">. </w:t>
      </w:r>
    </w:p>
    <w:p w14:paraId="6A16E147" w14:textId="0F493944" w:rsidR="005031BF" w:rsidRDefault="005031BF" w:rsidP="005031BF">
      <w:pPr>
        <w:spacing w:line="240" w:lineRule="auto"/>
      </w:pPr>
      <w:r w:rsidRPr="00984A4F">
        <w:t xml:space="preserve">Add your opinion to the conversation and let your organization know that MLPs have something to contribute! </w:t>
      </w:r>
      <w:r w:rsidR="00090971">
        <w:t>You can use the following as a starting point</w:t>
      </w:r>
      <w:r w:rsidRPr="00984A4F">
        <w:t>:</w:t>
      </w:r>
    </w:p>
    <w:p w14:paraId="2929FF50" w14:textId="6423F30D" w:rsidR="00652176" w:rsidRDefault="00652176" w:rsidP="00652176">
      <w:pPr>
        <w:pStyle w:val="ListParagraph"/>
        <w:numPr>
          <w:ilvl w:val="0"/>
          <w:numId w:val="17"/>
        </w:numPr>
        <w:spacing w:line="240" w:lineRule="auto"/>
        <w:rPr>
          <w:rStyle w:val="Strong"/>
          <w:rFonts w:cstheme="minorHAnsi"/>
        </w:rPr>
      </w:pPr>
      <w:r>
        <w:rPr>
          <w:rStyle w:val="Strong"/>
          <w:rFonts w:cstheme="minorHAnsi"/>
        </w:rPr>
        <w:t>What is the standard for introducing yourself to patients? Does your lab have a formal or informal policy?</w:t>
      </w:r>
    </w:p>
    <w:p w14:paraId="69EF4F1B" w14:textId="16019B31" w:rsidR="00652176" w:rsidRDefault="00652176" w:rsidP="00652176">
      <w:pPr>
        <w:pStyle w:val="ListParagraph"/>
        <w:numPr>
          <w:ilvl w:val="0"/>
          <w:numId w:val="17"/>
        </w:numPr>
        <w:spacing w:line="240" w:lineRule="auto"/>
        <w:rPr>
          <w:rStyle w:val="Strong"/>
          <w:rFonts w:cstheme="minorHAnsi"/>
        </w:rPr>
      </w:pPr>
      <w:r>
        <w:rPr>
          <w:rStyle w:val="Strong"/>
          <w:rFonts w:cstheme="minorHAnsi"/>
        </w:rPr>
        <w:t>Talk to your coworkers and listen to their word choice. Why are they proud to work in this profession? What are the descriptive words they use?</w:t>
      </w:r>
    </w:p>
    <w:p w14:paraId="56AB758D" w14:textId="07268FAB" w:rsidR="00652176" w:rsidRDefault="00652176" w:rsidP="00652176">
      <w:pPr>
        <w:pStyle w:val="ListParagraph"/>
        <w:numPr>
          <w:ilvl w:val="0"/>
          <w:numId w:val="17"/>
        </w:numPr>
        <w:spacing w:line="240" w:lineRule="auto"/>
        <w:rPr>
          <w:rStyle w:val="Strong"/>
          <w:rFonts w:cstheme="minorHAnsi"/>
        </w:rPr>
      </w:pPr>
      <w:r>
        <w:rPr>
          <w:rStyle w:val="Strong"/>
          <w:rFonts w:cstheme="minorHAnsi"/>
        </w:rPr>
        <w:t>Brainstorm in a meeting some adjective</w:t>
      </w:r>
      <w:r w:rsidR="004D679A">
        <w:rPr>
          <w:rStyle w:val="Strong"/>
          <w:rFonts w:cstheme="minorHAnsi"/>
        </w:rPr>
        <w:t>s</w:t>
      </w:r>
      <w:r>
        <w:rPr>
          <w:rStyle w:val="Strong"/>
          <w:rFonts w:cstheme="minorHAnsi"/>
        </w:rPr>
        <w:t xml:space="preserve"> that can be use to promote the lab</w:t>
      </w:r>
      <w:r w:rsidR="004D679A">
        <w:rPr>
          <w:rStyle w:val="Strong"/>
          <w:rFonts w:cstheme="minorHAnsi"/>
        </w:rPr>
        <w:t>.</w:t>
      </w:r>
      <w:r>
        <w:rPr>
          <w:rStyle w:val="Strong"/>
          <w:rFonts w:cstheme="minorHAnsi"/>
        </w:rPr>
        <w:t xml:space="preserve"> Use these when talking to other health professionals about your work.</w:t>
      </w:r>
    </w:p>
    <w:p w14:paraId="46828BE2" w14:textId="0F842DA1" w:rsidR="00652176" w:rsidRPr="00652176" w:rsidRDefault="00652176" w:rsidP="00652176">
      <w:pPr>
        <w:pStyle w:val="ListParagraph"/>
        <w:numPr>
          <w:ilvl w:val="0"/>
          <w:numId w:val="17"/>
        </w:numPr>
        <w:spacing w:line="240" w:lineRule="auto"/>
        <w:rPr>
          <w:rStyle w:val="Strong"/>
          <w:rFonts w:cstheme="minorHAnsi"/>
        </w:rPr>
      </w:pPr>
      <w:r>
        <w:rPr>
          <w:rStyle w:val="Strong"/>
          <w:rFonts w:cstheme="minorHAnsi"/>
        </w:rPr>
        <w:t>If you have time and it’s an appropriate moment, ask a patient what they know about MLPs and help create a fuller understanding with them.</w:t>
      </w:r>
    </w:p>
    <w:p w14:paraId="33EE0A5B" w14:textId="77777777" w:rsidR="00652176" w:rsidRDefault="00652176" w:rsidP="005031BF">
      <w:pPr>
        <w:spacing w:line="240" w:lineRule="auto"/>
        <w:jc w:val="center"/>
        <w:rPr>
          <w:rStyle w:val="Strong"/>
          <w:rFonts w:cstheme="minorHAnsi"/>
        </w:rPr>
      </w:pPr>
    </w:p>
    <w:p w14:paraId="73192764" w14:textId="77777777" w:rsidR="00652176" w:rsidRDefault="00652176" w:rsidP="005031BF">
      <w:pPr>
        <w:spacing w:line="240" w:lineRule="auto"/>
        <w:jc w:val="center"/>
        <w:rPr>
          <w:rStyle w:val="Strong"/>
          <w:rFonts w:cstheme="minorHAnsi"/>
        </w:rPr>
      </w:pPr>
    </w:p>
    <w:p w14:paraId="250D806E" w14:textId="77777777" w:rsidR="00652176" w:rsidRDefault="00652176" w:rsidP="005031BF">
      <w:pPr>
        <w:spacing w:line="240" w:lineRule="auto"/>
        <w:jc w:val="center"/>
        <w:rPr>
          <w:rStyle w:val="Strong"/>
          <w:rFonts w:cstheme="minorHAnsi"/>
        </w:rPr>
      </w:pPr>
    </w:p>
    <w:p w14:paraId="59D0C197" w14:textId="77777777" w:rsidR="00652176" w:rsidRDefault="00652176" w:rsidP="005031BF">
      <w:pPr>
        <w:spacing w:line="240" w:lineRule="auto"/>
        <w:jc w:val="center"/>
        <w:rPr>
          <w:rStyle w:val="Strong"/>
          <w:rFonts w:cstheme="minorHAnsi"/>
        </w:rPr>
      </w:pPr>
    </w:p>
    <w:p w14:paraId="5EC4AB3D" w14:textId="5CD73368" w:rsidR="00652176" w:rsidRDefault="00652176" w:rsidP="005031BF">
      <w:pPr>
        <w:spacing w:line="240" w:lineRule="auto"/>
        <w:jc w:val="center"/>
        <w:rPr>
          <w:rStyle w:val="Strong"/>
          <w:rFonts w:cstheme="minorHAnsi"/>
        </w:rPr>
      </w:pPr>
    </w:p>
    <w:p w14:paraId="46DC0648" w14:textId="01E9C869" w:rsidR="00652176" w:rsidRDefault="00652176" w:rsidP="005031BF">
      <w:pPr>
        <w:spacing w:line="240" w:lineRule="auto"/>
        <w:jc w:val="center"/>
        <w:rPr>
          <w:rStyle w:val="Strong"/>
          <w:rFonts w:cstheme="minorHAnsi"/>
        </w:rPr>
      </w:pPr>
    </w:p>
    <w:p w14:paraId="00BA05DE" w14:textId="7B7FBF15" w:rsidR="00652176" w:rsidRDefault="00652176" w:rsidP="005031BF">
      <w:pPr>
        <w:spacing w:line="240" w:lineRule="auto"/>
        <w:jc w:val="center"/>
        <w:rPr>
          <w:rStyle w:val="Strong"/>
          <w:rFonts w:cstheme="minorHAnsi"/>
        </w:rPr>
      </w:pPr>
    </w:p>
    <w:p w14:paraId="6ED28A9F" w14:textId="1E1CE87B" w:rsidR="00652176" w:rsidRDefault="00652176" w:rsidP="005031BF">
      <w:pPr>
        <w:spacing w:line="240" w:lineRule="auto"/>
        <w:jc w:val="center"/>
        <w:rPr>
          <w:rStyle w:val="Strong"/>
          <w:rFonts w:cstheme="minorHAnsi"/>
        </w:rPr>
      </w:pPr>
    </w:p>
    <w:p w14:paraId="560F6DC1" w14:textId="28F2725C" w:rsidR="00652176" w:rsidRDefault="00652176" w:rsidP="005031BF">
      <w:pPr>
        <w:spacing w:line="240" w:lineRule="auto"/>
        <w:jc w:val="center"/>
        <w:rPr>
          <w:rStyle w:val="Strong"/>
          <w:rFonts w:cstheme="minorHAnsi"/>
        </w:rPr>
      </w:pPr>
    </w:p>
    <w:p w14:paraId="781A06D0" w14:textId="19846023" w:rsidR="00652176" w:rsidRDefault="00652176" w:rsidP="005031BF">
      <w:pPr>
        <w:spacing w:line="240" w:lineRule="auto"/>
        <w:jc w:val="center"/>
        <w:rPr>
          <w:rStyle w:val="Strong"/>
          <w:rFonts w:cstheme="minorHAnsi"/>
        </w:rPr>
      </w:pPr>
    </w:p>
    <w:p w14:paraId="0668DAE3" w14:textId="7FA1E478" w:rsidR="00652176" w:rsidRDefault="00652176" w:rsidP="005031BF">
      <w:pPr>
        <w:spacing w:line="240" w:lineRule="auto"/>
        <w:jc w:val="center"/>
        <w:rPr>
          <w:rStyle w:val="Strong"/>
          <w:rFonts w:cstheme="minorHAnsi"/>
        </w:rPr>
      </w:pPr>
    </w:p>
    <w:p w14:paraId="00C6BDAB" w14:textId="77777777" w:rsidR="00652176" w:rsidRDefault="00652176" w:rsidP="005031BF">
      <w:pPr>
        <w:spacing w:line="240" w:lineRule="auto"/>
        <w:jc w:val="center"/>
        <w:rPr>
          <w:rStyle w:val="Strong"/>
          <w:rFonts w:cstheme="minorHAnsi"/>
        </w:rPr>
      </w:pPr>
    </w:p>
    <w:p w14:paraId="6702682D" w14:textId="77777777" w:rsidR="00652176" w:rsidRDefault="00652176" w:rsidP="005031BF">
      <w:pPr>
        <w:spacing w:line="240" w:lineRule="auto"/>
        <w:jc w:val="center"/>
        <w:rPr>
          <w:rStyle w:val="Strong"/>
          <w:rFonts w:cstheme="minorHAnsi"/>
        </w:rPr>
      </w:pPr>
    </w:p>
    <w:p w14:paraId="1D089999" w14:textId="77777777" w:rsidR="00652176" w:rsidRDefault="00652176" w:rsidP="005031BF">
      <w:pPr>
        <w:spacing w:line="240" w:lineRule="auto"/>
        <w:jc w:val="center"/>
        <w:rPr>
          <w:rStyle w:val="Strong"/>
          <w:rFonts w:cstheme="minorHAnsi"/>
        </w:rPr>
      </w:pPr>
    </w:p>
    <w:p w14:paraId="71213C46" w14:textId="6263783D" w:rsidR="005031BF" w:rsidRPr="00984A4F" w:rsidRDefault="005031BF" w:rsidP="005031BF">
      <w:pPr>
        <w:spacing w:line="240" w:lineRule="auto"/>
        <w:jc w:val="center"/>
        <w:rPr>
          <w:noProof/>
          <w:color w:val="FFFFFF" w:themeColor="background1"/>
        </w:rPr>
      </w:pPr>
      <w:r w:rsidRPr="00984A4F">
        <w:rPr>
          <w:rStyle w:val="Strong"/>
          <w:rFonts w:cstheme="minorHAnsi"/>
        </w:rPr>
        <w:t>Get informed. Get motivated. Get talking. Get political.</w:t>
      </w:r>
      <w:r w:rsidRPr="00984A4F">
        <w:rPr>
          <w:noProof/>
          <w:color w:val="FFFFFF" w:themeColor="background1"/>
        </w:rPr>
        <w:t xml:space="preserve"> </w:t>
      </w:r>
    </w:p>
    <w:p w14:paraId="2312424B" w14:textId="77777777" w:rsidR="005031BF" w:rsidRPr="00984A4F" w:rsidRDefault="005031BF" w:rsidP="005031BF">
      <w:pPr>
        <w:spacing w:after="0" w:line="240" w:lineRule="auto"/>
        <w:jc w:val="center"/>
        <w:rPr>
          <w:i/>
          <w:sz w:val="18"/>
          <w:szCs w:val="18"/>
        </w:rPr>
      </w:pPr>
      <w:r w:rsidRPr="00984A4F">
        <w:rPr>
          <w:i/>
          <w:sz w:val="18"/>
          <w:szCs w:val="18"/>
        </w:rPr>
        <w:t xml:space="preserve">*The data in this article should not be considered generalizable to all medical laboratory professionals </w:t>
      </w:r>
    </w:p>
    <w:p w14:paraId="0E85EA47" w14:textId="77777777" w:rsidR="005031BF" w:rsidRPr="00984A4F" w:rsidRDefault="005031BF" w:rsidP="005031BF">
      <w:pPr>
        <w:spacing w:line="240" w:lineRule="auto"/>
        <w:jc w:val="center"/>
        <w:rPr>
          <w:i/>
          <w:sz w:val="18"/>
          <w:szCs w:val="18"/>
        </w:rPr>
      </w:pPr>
      <w:r w:rsidRPr="00984A4F">
        <w:rPr>
          <w:i/>
          <w:sz w:val="18"/>
          <w:szCs w:val="18"/>
        </w:rPr>
        <w:t>as it was collected as part of a CSMLS quality assurance project. *</w:t>
      </w:r>
    </w:p>
    <w:p w14:paraId="046AC990" w14:textId="77777777" w:rsidR="005031BF" w:rsidRPr="00CD6C01" w:rsidRDefault="005031BF" w:rsidP="00CD6C01"/>
    <w:sectPr w:rsidR="005031BF" w:rsidRPr="00CD6C01" w:rsidSect="00BC669F">
      <w:headerReference w:type="default" r:id="rId22"/>
      <w:footerReference w:type="default" r:id="rId23"/>
      <w:pgSz w:w="12240" w:h="15840"/>
      <w:pgMar w:top="2160" w:right="1080" w:bottom="720" w:left="1080" w:header="418" w:footer="9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E211A4" w14:textId="77777777" w:rsidR="00A94043" w:rsidRDefault="00A94043" w:rsidP="00C9780F">
      <w:pPr>
        <w:spacing w:after="0" w:line="240" w:lineRule="auto"/>
      </w:pPr>
      <w:r>
        <w:separator/>
      </w:r>
    </w:p>
  </w:endnote>
  <w:endnote w:type="continuationSeparator" w:id="0">
    <w:p w14:paraId="7E609589" w14:textId="77777777" w:rsidR="00A94043" w:rsidRDefault="00A94043" w:rsidP="00C9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">
    <w:altName w:val="Rockwell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F4940" w14:textId="77777777" w:rsidR="00BC669F" w:rsidRPr="00BC669F" w:rsidRDefault="00BC669F" w:rsidP="00BC669F">
    <w:pPr>
      <w:pStyle w:val="Foo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45470910" wp14:editId="51337D02">
              <wp:simplePos x="0" y="0"/>
              <wp:positionH relativeFrom="margin">
                <wp:align>right</wp:align>
              </wp:positionH>
              <wp:positionV relativeFrom="page">
                <wp:posOffset>9537065</wp:posOffset>
              </wp:positionV>
              <wp:extent cx="1691640" cy="265176"/>
              <wp:effectExtent l="0" t="0" r="3810" b="190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91640" cy="26517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F9988" w14:textId="77777777" w:rsidR="00BC669F" w:rsidRPr="007C56EF" w:rsidRDefault="00BC669F" w:rsidP="00BC669F">
                          <w:pPr>
                            <w:jc w:val="center"/>
                            <w:rPr>
                              <w:rFonts w:ascii="Century Gothic" w:hAnsi="Century Gothic"/>
                              <w:color w:val="595959" w:themeColor="text1" w:themeTint="A6"/>
                            </w:rPr>
                          </w:pPr>
                          <w:proofErr w:type="gramStart"/>
                          <w:r w:rsidRPr="007C56EF">
                            <w:rPr>
                              <w:rFonts w:ascii="Century Gothic" w:hAnsi="Century Gothic"/>
                              <w:color w:val="0070C0"/>
                            </w:rPr>
                            <w:t>csmls</w:t>
                          </w:r>
                          <w:r w:rsidRPr="007C56EF">
                            <w:rPr>
                              <w:rFonts w:ascii="Century Gothic" w:hAnsi="Century Gothic"/>
                              <w:color w:val="595959" w:themeColor="text1" w:themeTint="A6"/>
                            </w:rPr>
                            <w:t>.org</w:t>
                          </w:r>
                          <w:r w:rsidRPr="007C56EF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 w:rsidRPr="007C56EF">
                            <w:rPr>
                              <w:rFonts w:ascii="Century Gothic" w:hAnsi="Century Gothic"/>
                            </w:rPr>
                            <w:t>•</w:t>
                          </w:r>
                          <w:proofErr w:type="gramEnd"/>
                          <w:r w:rsidRPr="007C56EF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r w:rsidRPr="007C56EF">
                            <w:rPr>
                              <w:rFonts w:ascii="Century Gothic" w:hAnsi="Century Gothic"/>
                              <w:color w:val="0070C0"/>
                            </w:rPr>
                            <w:t>scslm</w:t>
                          </w:r>
                          <w:r w:rsidRPr="007C56EF">
                            <w:rPr>
                              <w:rFonts w:ascii="Century Gothic" w:hAnsi="Century Gothic"/>
                              <w:color w:val="595959" w:themeColor="text1" w:themeTint="A6"/>
                            </w:rPr>
                            <w:t>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709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82pt;margin-top:750.95pt;width:133.2pt;height:20.9pt;z-index:-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" fillcolor="white [3201]" stroked="f" strokeweight=".5pt">
              <v:textbox>
                <w:txbxContent>
                  <w:p w14:paraId="3F4F9988" w14:textId="77777777" w:rsidR="00BC669F" w:rsidRPr="007C56EF" w:rsidRDefault="00BC669F" w:rsidP="00BC669F">
                    <w:pPr>
                      <w:jc w:val="center"/>
                      <w:rPr>
                        <w:rFonts w:ascii="Century Gothic" w:hAnsi="Century Gothic"/>
                        <w:color w:val="595959" w:themeColor="text1" w:themeTint="A6"/>
                      </w:rPr>
                    </w:pPr>
                    <w:proofErr w:type="gramStart"/>
                    <w:r w:rsidRPr="007C56EF">
                      <w:rPr>
                        <w:rFonts w:ascii="Century Gothic" w:hAnsi="Century Gothic"/>
                        <w:color w:val="0070C0"/>
                      </w:rPr>
                      <w:t>csmls</w:t>
                    </w:r>
                    <w:r w:rsidRPr="007C56EF">
                      <w:rPr>
                        <w:rFonts w:ascii="Century Gothic" w:hAnsi="Century Gothic"/>
                        <w:color w:val="595959" w:themeColor="text1" w:themeTint="A6"/>
                      </w:rPr>
                      <w:t>.org</w:t>
                    </w:r>
                    <w:r w:rsidRPr="007C56EF">
                      <w:rPr>
                        <w:rFonts w:ascii="Century Gothic" w:hAnsi="Century Gothic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</w:rPr>
                      <w:t xml:space="preserve"> </w:t>
                    </w:r>
                    <w:r w:rsidRPr="007C56EF">
                      <w:rPr>
                        <w:rFonts w:ascii="Century Gothic" w:hAnsi="Century Gothic"/>
                      </w:rPr>
                      <w:t>•</w:t>
                    </w:r>
                    <w:proofErr w:type="gramEnd"/>
                    <w:r w:rsidRPr="007C56EF">
                      <w:rPr>
                        <w:rFonts w:ascii="Century Gothic" w:hAnsi="Century Gothic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</w:rPr>
                      <w:t xml:space="preserve"> </w:t>
                    </w:r>
                    <w:r w:rsidRPr="007C56EF">
                      <w:rPr>
                        <w:rFonts w:ascii="Century Gothic" w:hAnsi="Century Gothic"/>
                        <w:color w:val="0070C0"/>
                      </w:rPr>
                      <w:t>scslm</w:t>
                    </w:r>
                    <w:r w:rsidRPr="007C56EF">
                      <w:rPr>
                        <w:rFonts w:ascii="Century Gothic" w:hAnsi="Century Gothic"/>
                        <w:color w:val="595959" w:themeColor="text1" w:themeTint="A6"/>
                      </w:rPr>
                      <w:t>.org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0B633" w14:textId="77777777" w:rsidR="00A94043" w:rsidRDefault="00A94043" w:rsidP="00C9780F">
      <w:pPr>
        <w:spacing w:after="0" w:line="240" w:lineRule="auto"/>
      </w:pPr>
      <w:r>
        <w:separator/>
      </w:r>
    </w:p>
  </w:footnote>
  <w:footnote w:type="continuationSeparator" w:id="0">
    <w:p w14:paraId="5DB0EBD1" w14:textId="77777777" w:rsidR="00A94043" w:rsidRDefault="00A94043" w:rsidP="00C9780F">
      <w:pPr>
        <w:spacing w:after="0" w:line="240" w:lineRule="auto"/>
      </w:pPr>
      <w:r>
        <w:continuationSeparator/>
      </w:r>
    </w:p>
  </w:footnote>
  <w:footnote w:id="1">
    <w:p w14:paraId="7DF494DB" w14:textId="36D812F5" w:rsidR="00652176" w:rsidRPr="00652176" w:rsidRDefault="0065217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We understand that one-twentieth is a guess. It’s more about the potential loss than nailing down a number. Even if you use one-one hundredth as the value, that is still 4.4 million lost opportunities.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71B27F" w14:textId="77777777" w:rsidR="00C9780F" w:rsidRDefault="00BC669F">
    <w:pPr>
      <w:pStyle w:val="Header"/>
    </w:pPr>
    <w:r>
      <w:rPr>
        <w:noProof/>
        <w:lang w:eastAsia="en-CA"/>
      </w:rPr>
      <w:drawing>
        <wp:anchor distT="0" distB="0" distL="114300" distR="114300" simplePos="0" relativeHeight="251660288" behindDoc="0" locked="1" layoutInCell="1" allowOverlap="1" wp14:anchorId="2EBF7FEC" wp14:editId="039B3D35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3566160" cy="4855464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tSpot_template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9355" r="51925"/>
                  <a:stretch/>
                </pic:blipFill>
                <pic:spPr bwMode="auto">
                  <a:xfrm>
                    <a:off x="0" y="0"/>
                    <a:ext cx="3566160" cy="4855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5F8">
      <w:rPr>
        <w:noProof/>
        <w:lang w:eastAsia="en-CA"/>
      </w:rPr>
      <w:drawing>
        <wp:anchor distT="0" distB="0" distL="114300" distR="114300" simplePos="0" relativeHeight="251658240" behindDoc="1" locked="1" layoutInCell="1" allowOverlap="1" wp14:anchorId="7587BDC4" wp14:editId="73880C2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333488" cy="1216152"/>
          <wp:effectExtent l="0" t="0" r="127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tSpot_template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184"/>
                  <a:stretch/>
                </pic:blipFill>
                <pic:spPr bwMode="auto">
                  <a:xfrm>
                    <a:off x="0" y="0"/>
                    <a:ext cx="7333488" cy="1216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5614"/>
    <w:multiLevelType w:val="hybridMultilevel"/>
    <w:tmpl w:val="280A8B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783A"/>
    <w:multiLevelType w:val="hybridMultilevel"/>
    <w:tmpl w:val="1F2C58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13BE"/>
    <w:multiLevelType w:val="hybridMultilevel"/>
    <w:tmpl w:val="46164CD6"/>
    <w:lvl w:ilvl="0" w:tplc="97A888DE">
      <w:start w:val="1"/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8534B"/>
    <w:multiLevelType w:val="hybridMultilevel"/>
    <w:tmpl w:val="6430F0AE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176EE1"/>
    <w:multiLevelType w:val="hybridMultilevel"/>
    <w:tmpl w:val="0EBC9554"/>
    <w:lvl w:ilvl="0" w:tplc="97A888DE">
      <w:start w:val="1"/>
      <w:numFmt w:val="bullet"/>
      <w:lvlText w:val="-"/>
      <w:lvlJc w:val="left"/>
      <w:pPr>
        <w:ind w:left="720" w:hanging="360"/>
      </w:pPr>
      <w:rPr>
        <w:rFonts w:ascii="Rockwell" w:eastAsiaTheme="minorHAnsi" w:hAnsi="Rockwell" w:cstheme="minorBidi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26C27"/>
    <w:multiLevelType w:val="hybridMultilevel"/>
    <w:tmpl w:val="DD9056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8E0ED7"/>
    <w:multiLevelType w:val="hybridMultilevel"/>
    <w:tmpl w:val="086E9EF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C79CE"/>
    <w:multiLevelType w:val="hybridMultilevel"/>
    <w:tmpl w:val="4D6A33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F57C8"/>
    <w:multiLevelType w:val="hybridMultilevel"/>
    <w:tmpl w:val="AF106F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44F38"/>
    <w:multiLevelType w:val="hybridMultilevel"/>
    <w:tmpl w:val="72083F6E"/>
    <w:lvl w:ilvl="0" w:tplc="F080FC94">
      <w:start w:val="14"/>
      <w:numFmt w:val="bullet"/>
      <w:lvlText w:val="•"/>
      <w:lvlJc w:val="left"/>
      <w:pPr>
        <w:ind w:left="1080" w:hanging="720"/>
      </w:pPr>
      <w:rPr>
        <w:rFonts w:ascii="Rockwell" w:eastAsiaTheme="minorHAnsi" w:hAnsi="Rockwell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635A83"/>
    <w:multiLevelType w:val="hybridMultilevel"/>
    <w:tmpl w:val="18F02D3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8512B"/>
    <w:multiLevelType w:val="hybridMultilevel"/>
    <w:tmpl w:val="452C37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739C3"/>
    <w:multiLevelType w:val="hybridMultilevel"/>
    <w:tmpl w:val="50CC1B8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7E46DB"/>
    <w:multiLevelType w:val="hybridMultilevel"/>
    <w:tmpl w:val="13EE15B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9C68C1"/>
    <w:multiLevelType w:val="hybridMultilevel"/>
    <w:tmpl w:val="056A0BF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C843D6"/>
    <w:multiLevelType w:val="hybridMultilevel"/>
    <w:tmpl w:val="47F6F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553B9"/>
    <w:multiLevelType w:val="hybridMultilevel"/>
    <w:tmpl w:val="FFB456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15"/>
  </w:num>
  <w:num w:numId="8">
    <w:abstractNumId w:val="5"/>
  </w:num>
  <w:num w:numId="9">
    <w:abstractNumId w:val="4"/>
  </w:num>
  <w:num w:numId="10">
    <w:abstractNumId w:val="2"/>
  </w:num>
  <w:num w:numId="11">
    <w:abstractNumId w:val="14"/>
  </w:num>
  <w:num w:numId="12">
    <w:abstractNumId w:val="1"/>
  </w:num>
  <w:num w:numId="13">
    <w:abstractNumId w:val="13"/>
  </w:num>
  <w:num w:numId="14">
    <w:abstractNumId w:val="12"/>
  </w:num>
  <w:num w:numId="15">
    <w:abstractNumId w:val="10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U0NTQwNDM0N7WwNDJW0lEKTi0uzszPAykwrwUAoG9paCwAAAA="/>
  </w:docVars>
  <w:rsids>
    <w:rsidRoot w:val="00C9780F"/>
    <w:rsid w:val="00060A3D"/>
    <w:rsid w:val="000708AE"/>
    <w:rsid w:val="00090971"/>
    <w:rsid w:val="000A76CC"/>
    <w:rsid w:val="000E0767"/>
    <w:rsid w:val="000F0CA0"/>
    <w:rsid w:val="00125620"/>
    <w:rsid w:val="00155701"/>
    <w:rsid w:val="001D092D"/>
    <w:rsid w:val="001E3F28"/>
    <w:rsid w:val="00205BC3"/>
    <w:rsid w:val="00211BF3"/>
    <w:rsid w:val="00217A05"/>
    <w:rsid w:val="002243A7"/>
    <w:rsid w:val="00266FF4"/>
    <w:rsid w:val="002C65F8"/>
    <w:rsid w:val="002D53CA"/>
    <w:rsid w:val="00341A33"/>
    <w:rsid w:val="003526BC"/>
    <w:rsid w:val="0039007B"/>
    <w:rsid w:val="0039197E"/>
    <w:rsid w:val="003E6B06"/>
    <w:rsid w:val="004148B2"/>
    <w:rsid w:val="004A6016"/>
    <w:rsid w:val="004B4EF4"/>
    <w:rsid w:val="004D679A"/>
    <w:rsid w:val="004E5C92"/>
    <w:rsid w:val="005031BF"/>
    <w:rsid w:val="00552FE5"/>
    <w:rsid w:val="00590AE0"/>
    <w:rsid w:val="005C2692"/>
    <w:rsid w:val="00610B5B"/>
    <w:rsid w:val="0063262D"/>
    <w:rsid w:val="00637A75"/>
    <w:rsid w:val="00652176"/>
    <w:rsid w:val="006C62D7"/>
    <w:rsid w:val="006C7930"/>
    <w:rsid w:val="006D149A"/>
    <w:rsid w:val="00704550"/>
    <w:rsid w:val="007D1F0C"/>
    <w:rsid w:val="007E2D22"/>
    <w:rsid w:val="008A0D91"/>
    <w:rsid w:val="00902C90"/>
    <w:rsid w:val="00902E89"/>
    <w:rsid w:val="009833A4"/>
    <w:rsid w:val="00984A4F"/>
    <w:rsid w:val="009C093E"/>
    <w:rsid w:val="009C1CAF"/>
    <w:rsid w:val="009D7095"/>
    <w:rsid w:val="00A110C5"/>
    <w:rsid w:val="00A50ECF"/>
    <w:rsid w:val="00A94043"/>
    <w:rsid w:val="00B06C8F"/>
    <w:rsid w:val="00B50E7D"/>
    <w:rsid w:val="00BC669F"/>
    <w:rsid w:val="00C431B6"/>
    <w:rsid w:val="00C9780F"/>
    <w:rsid w:val="00CC082F"/>
    <w:rsid w:val="00CC6B2E"/>
    <w:rsid w:val="00CD2EE1"/>
    <w:rsid w:val="00CD6C01"/>
    <w:rsid w:val="00DA3E4B"/>
    <w:rsid w:val="00E2502C"/>
    <w:rsid w:val="00E51C88"/>
    <w:rsid w:val="00EA0EBF"/>
    <w:rsid w:val="00EB1027"/>
    <w:rsid w:val="00F156AE"/>
    <w:rsid w:val="00F40ACF"/>
    <w:rsid w:val="00FC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17EE6"/>
  <w15:docId w15:val="{759B838A-F9BB-47F4-AE15-DE21867A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ckwell" w:eastAsiaTheme="minorHAnsi" w:hAnsi="Rockwell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A4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SMLS-Body">
    <w:name w:val="CSMLS-Body"/>
    <w:qFormat/>
    <w:rsid w:val="00266FF4"/>
    <w:pPr>
      <w:spacing w:after="160" w:line="240" w:lineRule="auto"/>
    </w:pPr>
    <w:rPr>
      <w:rFonts w:eastAsia="MS Mincho" w:cs="Times New Roman"/>
      <w:szCs w:val="20"/>
    </w:rPr>
  </w:style>
  <w:style w:type="paragraph" w:customStyle="1" w:styleId="CSMLS-Heading">
    <w:name w:val="CSMLS-Heading"/>
    <w:link w:val="CSMLS-HeadingChar"/>
    <w:qFormat/>
    <w:rsid w:val="00266FF4"/>
    <w:pPr>
      <w:keepLines/>
      <w:suppressAutoHyphens/>
      <w:spacing w:before="160" w:after="160" w:line="240" w:lineRule="auto"/>
      <w:outlineLvl w:val="0"/>
    </w:pPr>
    <w:rPr>
      <w:rFonts w:ascii="Century Gothic" w:eastAsia="MS Mincho" w:hAnsi="Century Gothic" w:cs="Times New Roman"/>
      <w:color w:val="0078AE"/>
      <w:sz w:val="32"/>
      <w:szCs w:val="24"/>
    </w:rPr>
  </w:style>
  <w:style w:type="character" w:customStyle="1" w:styleId="CSMLS-HeadingChar">
    <w:name w:val="CSMLS-Heading Char"/>
    <w:link w:val="CSMLS-Heading"/>
    <w:rsid w:val="00266FF4"/>
    <w:rPr>
      <w:rFonts w:ascii="Century Gothic" w:eastAsia="MS Mincho" w:hAnsi="Century Gothic" w:cs="Times New Roman"/>
      <w:color w:val="0078AE"/>
      <w:sz w:val="32"/>
      <w:szCs w:val="24"/>
    </w:rPr>
  </w:style>
  <w:style w:type="paragraph" w:customStyle="1" w:styleId="CSMLS-SubHeading">
    <w:name w:val="CSMLS-SubHeading"/>
    <w:next w:val="Normal"/>
    <w:qFormat/>
    <w:rsid w:val="00266FF4"/>
    <w:pPr>
      <w:suppressAutoHyphens/>
      <w:spacing w:after="160" w:line="240" w:lineRule="auto"/>
    </w:pPr>
    <w:rPr>
      <w:rFonts w:ascii="Century Gothic" w:eastAsia="MS Mincho" w:hAnsi="Century Gothic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7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80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80F"/>
  </w:style>
  <w:style w:type="paragraph" w:styleId="Footer">
    <w:name w:val="footer"/>
    <w:basedOn w:val="Normal"/>
    <w:link w:val="FooterChar"/>
    <w:uiPriority w:val="99"/>
    <w:unhideWhenUsed/>
    <w:rsid w:val="00C9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80F"/>
  </w:style>
  <w:style w:type="character" w:customStyle="1" w:styleId="Heading1Char">
    <w:name w:val="Heading 1 Char"/>
    <w:basedOn w:val="DefaultParagraphFont"/>
    <w:link w:val="Heading1"/>
    <w:uiPriority w:val="9"/>
    <w:rsid w:val="00984A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984A4F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4A4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84A4F"/>
    <w:pPr>
      <w:spacing w:after="160" w:line="259" w:lineRule="auto"/>
      <w:ind w:left="720"/>
      <w:contextualSpacing/>
    </w:pPr>
    <w:rPr>
      <w:rFonts w:asciiTheme="minorHAnsi" w:hAnsiTheme="minorHAnsi"/>
    </w:rPr>
  </w:style>
  <w:style w:type="character" w:styleId="Strong">
    <w:name w:val="Strong"/>
    <w:basedOn w:val="DefaultParagraphFont"/>
    <w:uiPriority w:val="22"/>
    <w:qFormat/>
    <w:rsid w:val="00984A4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84A4F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0D9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A0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Emphasis">
    <w:name w:val="Emphasis"/>
    <w:basedOn w:val="DefaultParagraphFont"/>
    <w:uiPriority w:val="20"/>
    <w:qFormat/>
    <w:rsid w:val="009C093E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02E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2E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2E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2E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2E8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217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217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521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0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mls.org/Medical-Laboratory-Professionals/Why-become-a-Medical-Lab-Professional/Public-Awareness-Survey.aspx" TargetMode="External"/><Relationship Id="rId13" Type="http://schemas.openxmlformats.org/officeDocument/2006/relationships/hyperlink" Target="https://academic.oup.com/labmed/article-pdf/27/3/150/24955342/labmed27-0150.pdf" TargetMode="External"/><Relationship Id="rId18" Type="http://schemas.openxmlformats.org/officeDocument/2006/relationships/hyperlink" Target="http://www23.statcan.gc.ca/imdb/p3VD.pl?Function=getAllExample&amp;TVD=122372&amp;CVD=122376&amp;CPV=3215&amp;CST=01012011&amp;CLV=4&amp;MLV=4&amp;V=81487&amp;VST=01012011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s://csmls.org/Medical-Laboratory-Professionals/Why-become-a-Medical-Lab-Professional/Public-Awareness-Survey.aspx" TargetMode="External"/><Relationship Id="rId17" Type="http://schemas.openxmlformats.org/officeDocument/2006/relationships/hyperlink" Target="http://www23.statcan.gc.ca/imdb/p3VD.pl?Function=getAllExample&amp;TVD=122372&amp;CVD=122376&amp;CPV=3012&amp;CST=01012011&amp;CLV=4&amp;MLV=4&amp;V=81468&amp;VST=0101201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23.statcan.gc.ca/imdb/p3VD.pl?Function=getAllExample&amp;TVD=122372&amp;CVD=122376&amp;CPV=3212&amp;CST=01012011&amp;CLV=4&amp;MLV=4&amp;V=81484&amp;VST=01012011" TargetMode="External"/><Relationship Id="rId20" Type="http://schemas.openxmlformats.org/officeDocument/2006/relationships/hyperlink" Target="https://adage.com/article/media/tv-pricing-chart/3151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mls.org/Research/Projects,-Reports-Presentations/The-Canadian-Medical-Laboratory-Profession-s-Call.aspx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23.statcan.gc.ca/imdb/p3VD.pl?Function=getAllExample&amp;TVD=122372&amp;CVD=122376&amp;CPV=3211&amp;CST=01012011&amp;CLV=4&amp;MLV=4&amp;V=81483&amp;VST=01012011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\\minerva\Communications\Research\Reviews%20for%20Laura\Revealing%20the%20" TargetMode="External"/><Relationship Id="rId19" Type="http://schemas.openxmlformats.org/officeDocument/2006/relationships/hyperlink" Target="https://onlinelibrary.wiley.com/doi/full/10.1111/hex.1251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ademic.oup.com/labmed/article-pdf/27/3/150/24955342/labmed27-0150.pdf" TargetMode="External"/><Relationship Id="rId14" Type="http://schemas.openxmlformats.org/officeDocument/2006/relationships/hyperlink" Target="https://www.nursingtimes.net/roles/practice-nurses/a-plethora-of-job-titles-just-serve-to-confuse-our-patients/5032309.article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23729-1FEC-4506-BCFB-5702C5EB8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1709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Marino</dc:creator>
  <cp:lastModifiedBy>Laura Zychla</cp:lastModifiedBy>
  <cp:revision>3</cp:revision>
  <cp:lastPrinted>2019-04-17T19:49:00Z</cp:lastPrinted>
  <dcterms:created xsi:type="dcterms:W3CDTF">2019-04-23T12:40:00Z</dcterms:created>
  <dcterms:modified xsi:type="dcterms:W3CDTF">2019-05-13T13:19:00Z</dcterms:modified>
</cp:coreProperties>
</file>